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684" w:rsidRPr="00581E2F" w:rsidRDefault="000B5684" w:rsidP="000B5684">
      <w:pPr>
        <w:ind w:left="-227"/>
        <w:rPr>
          <w:rFonts w:cstheme="minorHAnsi"/>
          <w:sz w:val="28"/>
          <w:szCs w:val="28"/>
        </w:rPr>
      </w:pPr>
      <w:r w:rsidRPr="00FC6092">
        <w:rPr>
          <w:rFonts w:cstheme="minorHAnsi"/>
          <w:b/>
          <w:sz w:val="28"/>
          <w:szCs w:val="28"/>
        </w:rPr>
        <w:t xml:space="preserve">Wymagania na oceny </w:t>
      </w:r>
      <w:r w:rsidRPr="00581E2F">
        <w:rPr>
          <w:rFonts w:cstheme="minorHAnsi"/>
          <w:b/>
          <w:bCs/>
          <w:color w:val="000000"/>
          <w:sz w:val="28"/>
          <w:szCs w:val="28"/>
        </w:rPr>
        <w:t xml:space="preserve">do historii dla liceum ogólnokształcącego i technikum </w:t>
      </w:r>
      <w:r w:rsidRPr="00581E2F">
        <w:rPr>
          <w:rFonts w:cstheme="minorHAnsi"/>
          <w:b/>
          <w:sz w:val="28"/>
          <w:szCs w:val="28"/>
        </w:rPr>
        <w:t xml:space="preserve">„Poznać przeszłość. Zakres podstawowy” kl. </w:t>
      </w:r>
      <w:r>
        <w:rPr>
          <w:rFonts w:cstheme="minorHAnsi"/>
          <w:b/>
          <w:sz w:val="28"/>
          <w:szCs w:val="28"/>
        </w:rPr>
        <w:t>2</w:t>
      </w:r>
      <w:bookmarkStart w:id="0" w:name="_GoBack"/>
      <w:bookmarkEnd w:id="0"/>
    </w:p>
    <w:p w:rsidR="000B5684" w:rsidRPr="00581E2F" w:rsidRDefault="000B5684" w:rsidP="000B5684">
      <w:pPr>
        <w:ind w:left="-227"/>
        <w:rPr>
          <w:rFonts w:cstheme="minorHAnsi"/>
        </w:rPr>
      </w:pPr>
      <w:r w:rsidRPr="00581E2F">
        <w:rPr>
          <w:rFonts w:cstheme="minorHAnsi"/>
        </w:rPr>
        <w:t>Wymagania na oceny</w:t>
      </w:r>
      <w:r w:rsidRPr="00581E2F">
        <w:rPr>
          <w:rFonts w:cstheme="minorHAnsi"/>
          <w:b/>
        </w:rPr>
        <w:t xml:space="preserve"> </w:t>
      </w:r>
      <w:r w:rsidRPr="00581E2F">
        <w:rPr>
          <w:rStyle w:val="ui-provider"/>
          <w:rFonts w:cstheme="minorHAnsi"/>
        </w:rPr>
        <w:t>uwzględnia</w:t>
      </w:r>
      <w:r>
        <w:rPr>
          <w:rStyle w:val="ui-provider"/>
          <w:rFonts w:cstheme="minorHAnsi"/>
        </w:rPr>
        <w:t>ją</w:t>
      </w:r>
      <w:r w:rsidRPr="00581E2F">
        <w:rPr>
          <w:rStyle w:val="ui-provider"/>
          <w:rFonts w:cstheme="minorHAnsi"/>
        </w:rPr>
        <w:t xml:space="preserve"> zapisy podstawy programowej z 2022 r. oraz zmiany z 2024 r., wynikające z uszczuplonej podstawy programowej. Szarym kolorem </w:t>
      </w:r>
      <w:r w:rsidRPr="00581E2F">
        <w:rPr>
          <w:rFonts w:cstheme="minorHAnsi"/>
        </w:rPr>
        <w:t>oznaczono treści, o których realizacji decyduje nauczyciel.</w:t>
      </w:r>
    </w:p>
    <w:p w:rsidR="003B5A93" w:rsidRPr="00AD7E3A" w:rsidRDefault="003B5A93" w:rsidP="00A9576D">
      <w:pPr>
        <w:spacing w:after="0" w:line="240" w:lineRule="auto"/>
        <w:rPr>
          <w:rFonts w:ascii="Cambria" w:hAnsi="Cambria" w:cstheme="minorHAnsi"/>
        </w:rPr>
      </w:pPr>
    </w:p>
    <w:tbl>
      <w:tblPr>
        <w:tblpPr w:leftFromText="141" w:rightFromText="141" w:vertAnchor="text" w:tblpY="1"/>
        <w:tblOverlap w:val="never"/>
        <w:tblW w:w="1473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87"/>
        <w:gridCol w:w="2269"/>
        <w:gridCol w:w="2211"/>
        <w:gridCol w:w="58"/>
        <w:gridCol w:w="2411"/>
        <w:gridCol w:w="6"/>
        <w:gridCol w:w="2120"/>
        <w:gridCol w:w="6"/>
        <w:gridCol w:w="2268"/>
        <w:gridCol w:w="12"/>
        <w:gridCol w:w="1689"/>
      </w:tblGrid>
      <w:tr w:rsidR="009917C8" w:rsidRPr="00AD7E3A" w:rsidTr="009917C8">
        <w:trPr>
          <w:trHeight w:val="345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Temat lekcji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Zagadnienia</w:t>
            </w:r>
          </w:p>
        </w:tc>
        <w:tc>
          <w:tcPr>
            <w:tcW w:w="10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917C8" w:rsidRPr="00AD7E3A" w:rsidRDefault="009917C8" w:rsidP="0091691D">
            <w:pPr>
              <w:tabs>
                <w:tab w:val="left" w:pos="2198"/>
                <w:tab w:val="left" w:pos="2623"/>
              </w:tabs>
              <w:snapToGrid w:val="0"/>
              <w:spacing w:after="0" w:line="240" w:lineRule="auto"/>
              <w:ind w:left="922" w:hanging="213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Wymagania na poszczególne oceny</w:t>
            </w:r>
          </w:p>
        </w:tc>
      </w:tr>
      <w:tr w:rsidR="009917C8" w:rsidRPr="00AD7E3A" w:rsidTr="009917C8">
        <w:trPr>
          <w:trHeight w:val="465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  <w:b/>
                <w:lang w:eastAsia="ar-SA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  <w:b/>
                <w:lang w:eastAsia="ar-SA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Ocena dopuszczająca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Uczeń: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Ocena dostateczna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Uczeń: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Ocena dobra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Uczeń: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Ocena bardzo dobra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Uczeń: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Ocena celująca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Uczeń:</w:t>
            </w:r>
          </w:p>
        </w:tc>
      </w:tr>
      <w:tr w:rsidR="009917C8" w:rsidRPr="00AD7E3A" w:rsidTr="009917C8">
        <w:trPr>
          <w:trHeight w:val="212"/>
        </w:trPr>
        <w:tc>
          <w:tcPr>
            <w:tcW w:w="147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Rozdział I. Europa i Nowy Świat</w:t>
            </w:r>
          </w:p>
        </w:tc>
      </w:tr>
      <w:tr w:rsidR="009917C8" w:rsidRPr="00AD7E3A" w:rsidTr="009917C8">
        <w:trPr>
          <w:trHeight w:val="46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Wielkie odkrycia geograficzne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  <w:b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Przyczyny wielkich odkryć geograficznych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Wyprawy Portugalczyków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Odkrycia Hiszpanów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Podróż dookoła świata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 xml:space="preserve">Znaczenie wielkich odkryć geograficznych 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 xml:space="preserve">Cywilizacje prekolumbijskie </w:t>
            </w:r>
            <w:r w:rsidR="006D5DCF">
              <w:rPr>
                <w:rFonts w:cstheme="minorHAnsi"/>
                <w:sz w:val="22"/>
                <w:szCs w:val="22"/>
              </w:rPr>
              <w:br/>
            </w:r>
            <w:r w:rsidRPr="00AD7E3A">
              <w:rPr>
                <w:rFonts w:cstheme="minorHAnsi"/>
                <w:sz w:val="22"/>
                <w:szCs w:val="22"/>
              </w:rPr>
              <w:t>i ich osiągnięcia</w:t>
            </w:r>
          </w:p>
          <w:p w:rsidR="009917C8" w:rsidRPr="00AD7E3A" w:rsidRDefault="009917C8" w:rsidP="0091691D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ind w:left="227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 xml:space="preserve">lokalizuje w czasie i przestrzeni: wyprawy odkrywcze </w:t>
            </w:r>
            <w:r w:rsidRPr="00AD7E3A">
              <w:rPr>
                <w:rFonts w:ascii="Cambria" w:hAnsi="Cambria" w:cstheme="minorHAnsi"/>
              </w:rPr>
              <w:t>Krzysztofa Kolumba (1492), Vasco da Gamy (1497–1498), Ferdynanda Magellana (1519–1522)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Krzysztofa Kolumba, Vasco da Gamy, Ferdynanda Magellana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wymienia przyczyny i uwarunkowania organizowania wielkich odkryć geograficznych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>(wskazując na związki przyczynowo-skutkowe w ramach tego procesu)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wymienia skutki </w:t>
            </w:r>
            <w:r w:rsidRPr="00AD7E3A">
              <w:rPr>
                <w:rFonts w:ascii="Cambria" w:hAnsi="Cambria" w:cstheme="minorHAnsi"/>
              </w:rPr>
              <w:lastRenderedPageBreak/>
              <w:t>wielkich odkryć geograficznych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hAnsi="Cambria" w:cstheme="minorHAnsi"/>
                <w:i/>
              </w:rPr>
              <w:t>karawela</w:t>
            </w:r>
            <w:r w:rsidRPr="00AD7E3A">
              <w:rPr>
                <w:rFonts w:ascii="Cambria" w:hAnsi="Cambria" w:cstheme="minorHAnsi"/>
              </w:rPr>
              <w:t xml:space="preserve">– identyfikuje postać </w:t>
            </w:r>
            <w:proofErr w:type="spellStart"/>
            <w:r w:rsidRPr="00AD7E3A">
              <w:rPr>
                <w:rFonts w:ascii="Cambria" w:hAnsi="Cambria" w:cstheme="minorHAnsi"/>
              </w:rPr>
              <w:t>Bartolomeu</w:t>
            </w:r>
            <w:proofErr w:type="spellEnd"/>
            <w:r w:rsidRPr="00AD7E3A">
              <w:rPr>
                <w:rFonts w:ascii="Cambria" w:hAnsi="Cambria" w:cstheme="minorHAnsi"/>
              </w:rPr>
              <w:t xml:space="preserve"> Diasa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 osiągnięcia: Krzysztofa Kolumba, Vasco da Gamy, Ferdynanda Magellana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wymienia ludy prekolumbijskie zamieszkujące Amerykę Środkową i Andy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wskazuje na mapie zasięg kolonialnych posiadłości Portugalczyków </w:t>
            </w:r>
            <w:r w:rsidR="006D5DCF">
              <w:rPr>
                <w:rFonts w:ascii="Cambria" w:hAnsi="Cambria" w:cstheme="minorHAnsi"/>
              </w:rPr>
              <w:br/>
            </w:r>
            <w:r w:rsidRPr="00AD7E3A">
              <w:rPr>
                <w:rFonts w:ascii="Cambria" w:hAnsi="Cambria" w:cstheme="minorHAnsi"/>
              </w:rPr>
              <w:t>i Hiszpanów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na czym polegało przełomowe znaczenie wypraw Vasco da Gamy, Krzysztofa Kolumba </w:t>
            </w:r>
            <w:r w:rsidR="006D5DCF">
              <w:rPr>
                <w:rFonts w:ascii="Cambria" w:eastAsia="Times" w:hAnsi="Cambria" w:cstheme="minorHAnsi"/>
              </w:rPr>
              <w:br/>
            </w:r>
            <w:r w:rsidRPr="00AD7E3A">
              <w:rPr>
                <w:rFonts w:ascii="Cambria" w:eastAsia="Times" w:hAnsi="Cambria" w:cstheme="minorHAnsi"/>
              </w:rPr>
              <w:t>i Ferdynanda Magellana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przedstawia przebieg pierwszej wyprawy Krzysztofa Kolumba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opisuje przebieg wyprawy Ferdynanda Magellana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busola, cywilizacja prekolumbijska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lokalizuje w czasie i przestrzeni: </w:t>
            </w:r>
            <w:r w:rsidRPr="006D5DCF">
              <w:rPr>
                <w:rFonts w:ascii="Cambria" w:hAnsi="Cambria" w:cstheme="minorHAnsi"/>
                <w:highlight w:val="darkGray"/>
              </w:rPr>
              <w:t>postanowienia traktatu w Tordesillas (1494),</w:t>
            </w:r>
            <w:r w:rsidRPr="00AD7E3A">
              <w:rPr>
                <w:rFonts w:ascii="Cambria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</w:rPr>
              <w:t xml:space="preserve">wyprawę odkrywczą </w:t>
            </w:r>
            <w:proofErr w:type="spellStart"/>
            <w:r w:rsidRPr="00AD7E3A">
              <w:rPr>
                <w:rFonts w:ascii="Cambria" w:hAnsi="Cambria" w:cstheme="minorHAnsi"/>
              </w:rPr>
              <w:t>Bartolomeu</w:t>
            </w:r>
            <w:proofErr w:type="spellEnd"/>
            <w:r w:rsidRPr="00AD7E3A">
              <w:rPr>
                <w:rFonts w:ascii="Cambria" w:hAnsi="Cambria" w:cstheme="minorHAnsi"/>
              </w:rPr>
              <w:t xml:space="preserve"> Diasa (1488)– identyfikuje postać  </w:t>
            </w:r>
            <w:proofErr w:type="spellStart"/>
            <w:r w:rsidRPr="00AD7E3A">
              <w:rPr>
                <w:rFonts w:ascii="Cambria" w:hAnsi="Cambria" w:cstheme="minorHAnsi"/>
              </w:rPr>
              <w:t>Bartolomeu</w:t>
            </w:r>
            <w:proofErr w:type="spellEnd"/>
            <w:r w:rsidRPr="00AD7E3A">
              <w:rPr>
                <w:rFonts w:ascii="Cambria" w:hAnsi="Cambria" w:cstheme="minorHAnsi"/>
              </w:rPr>
              <w:t xml:space="preserve"> Diasa,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wyjaśnia wpływ kryzysu gospodarczego w końcu XV w. na organizację wypraw odkrywczych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wyjaśnia, dlaczego przyrządy nawigacyjne i nowe rodzaje okrętów były szczególnie </w:t>
            </w:r>
            <w:r w:rsidRPr="00AD7E3A">
              <w:rPr>
                <w:rFonts w:ascii="Cambria" w:hAnsi="Cambria" w:cstheme="minorHAnsi"/>
              </w:rPr>
              <w:lastRenderedPageBreak/>
              <w:t>ważne podczas wypraw oceanicznych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na czym polegała wymiana pomiędzy Starym a Nowym Światem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wymienia osiągnięcia cywilizacji Majów, Azteków i Inków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karaka, kwadrant, astrolabium, laska św. Jakuba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</w:t>
            </w:r>
            <w:r w:rsidR="006D5DCF">
              <w:rPr>
                <w:rFonts w:ascii="Cambria" w:eastAsia="Times" w:hAnsi="Cambria" w:cstheme="minorHAnsi"/>
              </w:rPr>
              <w:br/>
            </w:r>
            <w:r w:rsidRPr="00AD7E3A">
              <w:rPr>
                <w:rFonts w:ascii="Cambria" w:eastAsia="Times" w:hAnsi="Cambria" w:cstheme="minorHAnsi"/>
              </w:rPr>
              <w:t xml:space="preserve">i przestrzeni cywilizacje prekolumbijskie,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założenie pierwszej posiadłości portugalskiej w Afryce (1415), pokonanie przesmyku łączącego Amerykę Północną </w:t>
            </w:r>
            <w:r w:rsidR="006D5DCF">
              <w:rPr>
                <w:rFonts w:ascii="Cambria" w:eastAsia="Times" w:hAnsi="Cambria" w:cstheme="minorHAnsi"/>
              </w:rPr>
              <w:br/>
            </w:r>
            <w:r w:rsidRPr="00AD7E3A">
              <w:rPr>
                <w:rFonts w:ascii="Cambria" w:eastAsia="Times" w:hAnsi="Cambria" w:cstheme="minorHAnsi"/>
              </w:rPr>
              <w:t>z Południową przez Hiszpanów (1513)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Juana </w:t>
            </w:r>
            <w:proofErr w:type="spellStart"/>
            <w:r w:rsidRPr="00AD7E3A">
              <w:rPr>
                <w:rFonts w:ascii="Cambria" w:hAnsi="Cambria" w:cstheme="minorHAnsi"/>
              </w:rPr>
              <w:t>Sebastiána</w:t>
            </w:r>
            <w:proofErr w:type="spellEnd"/>
            <w:r w:rsidRPr="00AD7E3A">
              <w:rPr>
                <w:rFonts w:ascii="Cambria" w:hAnsi="Cambria" w:cstheme="minorHAnsi"/>
              </w:rPr>
              <w:t xml:space="preserve"> </w:t>
            </w:r>
            <w:proofErr w:type="spellStart"/>
            <w:r w:rsidRPr="00AD7E3A">
              <w:rPr>
                <w:rFonts w:ascii="Cambria" w:hAnsi="Cambria" w:cstheme="minorHAnsi"/>
              </w:rPr>
              <w:t>Elcaño</w:t>
            </w:r>
            <w:proofErr w:type="spellEnd"/>
            <w:r w:rsidRPr="00AD7E3A">
              <w:rPr>
                <w:rFonts w:ascii="Cambria" w:hAnsi="Cambria" w:cstheme="minorHAnsi"/>
              </w:rPr>
              <w:t>, Ameriga Vespucciego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przedstawia rolę Izabeli Kastylijskiej </w:t>
            </w:r>
            <w:r w:rsidR="006D5DCF">
              <w:rPr>
                <w:rFonts w:ascii="Cambria" w:hAnsi="Cambria" w:cstheme="minorHAnsi"/>
              </w:rPr>
              <w:br/>
            </w:r>
            <w:r w:rsidRPr="00AD7E3A">
              <w:rPr>
                <w:rFonts w:ascii="Cambria" w:hAnsi="Cambria" w:cstheme="minorHAnsi"/>
              </w:rPr>
              <w:t xml:space="preserve">i Ferdynanda Aragońskiego w </w:t>
            </w:r>
            <w:r w:rsidRPr="00AD7E3A">
              <w:rPr>
                <w:rFonts w:ascii="Cambria" w:hAnsi="Cambria" w:cstheme="minorHAnsi"/>
              </w:rPr>
              <w:lastRenderedPageBreak/>
              <w:t>organizowaniu wypraw do Nowego Świata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porównuje przebieg wypraw odkrywczych Portugalczyków i Hiszpanów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 znaczenie wyprawy Ameriga Vespucciego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dla wiedzy geograficznej Europejczyków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charakteryzuje przyczyny i skutki wielkich odkryć geograficznych, uwzględniając ich aspekt polityczny, gospodarczy, społeczny i kulturowy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ocenia skutki wielkich wypraw odkrywczych dla Europejczyków 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:rsidTr="009917C8">
        <w:trPr>
          <w:trHeight w:val="558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Podboje kolonialne i ich skutki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Początki konkwisty w Ameryce</w:t>
            </w:r>
          </w:p>
          <w:p w:rsidR="009917C8" w:rsidRPr="006D5DCF" w:rsidRDefault="009917C8" w:rsidP="0091691D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highlight w:val="darkGray"/>
                <w:lang w:eastAsia="pl-PL"/>
              </w:rPr>
            </w:pPr>
            <w:r w:rsidRPr="006D5DCF">
              <w:rPr>
                <w:rFonts w:eastAsia="Times New Roman" w:cstheme="minorHAnsi"/>
                <w:color w:val="000000"/>
                <w:sz w:val="22"/>
                <w:szCs w:val="22"/>
                <w:highlight w:val="darkGray"/>
                <w:lang w:eastAsia="pl-PL"/>
              </w:rPr>
              <w:t>Podbój państwa Azteków</w:t>
            </w:r>
          </w:p>
          <w:p w:rsidR="009917C8" w:rsidRPr="006D5DCF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highlight w:val="darkGray"/>
                <w:lang w:eastAsia="pl-PL"/>
              </w:rPr>
            </w:pPr>
            <w:r w:rsidRPr="006D5DCF">
              <w:rPr>
                <w:rFonts w:eastAsia="Times New Roman" w:cstheme="minorHAnsi"/>
                <w:color w:val="000000"/>
                <w:sz w:val="22"/>
                <w:szCs w:val="22"/>
                <w:highlight w:val="darkGray"/>
                <w:lang w:eastAsia="pl-PL"/>
              </w:rPr>
              <w:t>Podbój imperium Inków</w:t>
            </w:r>
          </w:p>
          <w:p w:rsidR="009917C8" w:rsidRPr="006D5DCF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highlight w:val="darkGray"/>
                <w:lang w:eastAsia="pl-PL"/>
              </w:rPr>
            </w:pPr>
            <w:r w:rsidRPr="006D5DCF">
              <w:rPr>
                <w:rFonts w:eastAsia="Times New Roman" w:cstheme="minorHAnsi"/>
                <w:color w:val="000000"/>
                <w:sz w:val="22"/>
                <w:szCs w:val="22"/>
                <w:highlight w:val="darkGray"/>
                <w:lang w:eastAsia="pl-PL"/>
              </w:rPr>
              <w:t>Imperium portugalskie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Handel kolonialny 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Niewolnictwo w Nowym Świecie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Gospodarka europejska po odkryciach geograficznych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Skutki ekspansji kolonialnej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konkwista, </w:t>
            </w:r>
            <w:r w:rsidRPr="006D5DCF">
              <w:rPr>
                <w:rFonts w:ascii="Cambria" w:eastAsia="Times" w:hAnsi="Cambria" w:cstheme="minorHAnsi"/>
                <w:i/>
                <w:highlight w:val="darkGray"/>
              </w:rPr>
              <w:t>konkwistador</w:t>
            </w:r>
            <w:r w:rsidRPr="00AD7E3A">
              <w:rPr>
                <w:rFonts w:ascii="Cambria" w:eastAsia="Times" w:hAnsi="Cambria" w:cstheme="minorHAnsi"/>
                <w:i/>
              </w:rPr>
              <w:t>, dualizm gospodarczy, gospodarka folwarczno-pańszczyźniana, pańszczyzna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6D5DCF">
              <w:rPr>
                <w:rFonts w:ascii="Cambria" w:eastAsia="Times" w:hAnsi="Cambria" w:cstheme="minorHAnsi"/>
                <w:highlight w:val="darkGray"/>
              </w:rPr>
              <w:t xml:space="preserve">– lokalizuje w czasie i przestrzeni podboje  </w:t>
            </w:r>
            <w:proofErr w:type="spellStart"/>
            <w:r w:rsidRPr="006D5DCF">
              <w:rPr>
                <w:rFonts w:ascii="Cambria" w:eastAsia="Times" w:hAnsi="Cambria" w:cstheme="minorHAnsi"/>
                <w:highlight w:val="darkGray"/>
              </w:rPr>
              <w:t>Hernána</w:t>
            </w:r>
            <w:proofErr w:type="spellEnd"/>
            <w:r w:rsidRPr="006D5DCF">
              <w:rPr>
                <w:rFonts w:ascii="Cambria" w:eastAsia="Times" w:hAnsi="Cambria" w:cstheme="minorHAnsi"/>
                <w:highlight w:val="darkGray"/>
              </w:rPr>
              <w:t xml:space="preserve"> </w:t>
            </w:r>
            <w:proofErr w:type="spellStart"/>
            <w:r w:rsidRPr="006D5DCF">
              <w:rPr>
                <w:rFonts w:ascii="Cambria" w:eastAsia="Times" w:hAnsi="Cambria" w:cstheme="minorHAnsi"/>
                <w:highlight w:val="darkGray"/>
              </w:rPr>
              <w:t>Cortésa</w:t>
            </w:r>
            <w:proofErr w:type="spellEnd"/>
            <w:r w:rsidRPr="006D5DCF">
              <w:rPr>
                <w:rFonts w:ascii="Cambria" w:eastAsia="Times" w:hAnsi="Cambria" w:cstheme="minorHAnsi"/>
                <w:highlight w:val="darkGray"/>
              </w:rPr>
              <w:t xml:space="preserve"> (1519–1521), Francisca Pizarra (1530–1533)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wskazuje na mapie 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podział Europy będący konsekwencją dualizmu w rozwoju gospodarczym kontynentu– wymienia skutki ekspansji kolonialnej Europejczyków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>(wskazując na związki przyczynowo-skutkowe wewnątrz tego procesu)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doszło do zjawiska dualizmu gospodarczego w Europie w XVI w.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stosuje pojęcia: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metropolia, faktoria, kompania handlowa, manufaktura</w:t>
            </w:r>
            <w:r w:rsidRPr="00AD7E3A">
              <w:rPr>
                <w:rFonts w:ascii="Cambria" w:eastAsia="Times" w:hAnsi="Cambria" w:cstheme="minorHAnsi"/>
              </w:rPr>
              <w:t xml:space="preserve">, </w:t>
            </w:r>
            <w:r w:rsidRPr="00AD7E3A">
              <w:rPr>
                <w:rFonts w:ascii="Cambria" w:eastAsia="Times" w:hAnsi="Cambria" w:cstheme="minorHAnsi"/>
                <w:i/>
              </w:rPr>
              <w:t>inflacja, płodozmian, folwark, wczesny kapitalizm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wskazuje na mapie zasięg kolonialnych imperiów Hiszpanii i Portugalii w Ameryce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6D5DCF">
              <w:rPr>
                <w:rFonts w:ascii="Cambria" w:hAnsi="Cambria" w:cstheme="minorHAnsi"/>
                <w:highlight w:val="darkGray"/>
              </w:rPr>
              <w:t xml:space="preserve">– przedstawia przebieg podbojów </w:t>
            </w:r>
            <w:proofErr w:type="spellStart"/>
            <w:r w:rsidRPr="006D5DCF">
              <w:rPr>
                <w:rFonts w:ascii="Cambria" w:eastAsia="Times" w:hAnsi="Cambria" w:cstheme="minorHAnsi"/>
                <w:highlight w:val="darkGray"/>
              </w:rPr>
              <w:t>Hernána</w:t>
            </w:r>
            <w:proofErr w:type="spellEnd"/>
            <w:r w:rsidRPr="006D5DCF">
              <w:rPr>
                <w:rFonts w:ascii="Cambria" w:eastAsia="Times" w:hAnsi="Cambria" w:cstheme="minorHAnsi"/>
                <w:highlight w:val="darkGray"/>
              </w:rPr>
              <w:t xml:space="preserve"> </w:t>
            </w:r>
            <w:proofErr w:type="spellStart"/>
            <w:r w:rsidRPr="006D5DCF">
              <w:rPr>
                <w:rFonts w:ascii="Cambria" w:eastAsia="Times" w:hAnsi="Cambria" w:cstheme="minorHAnsi"/>
                <w:highlight w:val="darkGray"/>
              </w:rPr>
              <w:t>Cortésa</w:t>
            </w:r>
            <w:proofErr w:type="spellEnd"/>
            <w:r w:rsidRPr="006D5DCF">
              <w:rPr>
                <w:rFonts w:ascii="Cambria" w:eastAsia="Times" w:hAnsi="Cambria" w:cstheme="minorHAnsi"/>
                <w:highlight w:val="darkGray"/>
              </w:rPr>
              <w:t xml:space="preserve"> i Francisca Pizarra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6D5DCF">
              <w:rPr>
                <w:rFonts w:ascii="Cambria" w:eastAsia="Times" w:hAnsi="Cambria" w:cstheme="minorHAnsi"/>
                <w:highlight w:val="darkGray"/>
              </w:rPr>
              <w:t xml:space="preserve">– wyjaśnia przyczyny </w:t>
            </w:r>
            <w:r w:rsidRPr="006D5DCF">
              <w:rPr>
                <w:rFonts w:ascii="Cambria" w:eastAsia="Times" w:hAnsi="Cambria" w:cstheme="minorHAnsi"/>
                <w:highlight w:val="darkGray"/>
              </w:rPr>
              <w:lastRenderedPageBreak/>
              <w:t>sukcesów konkwistadorów w Nowym Świecie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czynniki decydujące o powstaniu gospodarki wczesnokapitalistycznej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rozwój gospodarczy Europy Zachodniej w XVI w.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funkcjonowanie gospodarki w Europie Środkowo-Wschodniej w XVI w.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giełda towarowa, rolnictwo intensywne, rolnictwo ekstensywne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6D5DCF">
              <w:rPr>
                <w:rFonts w:ascii="Cambria" w:eastAsia="Times" w:hAnsi="Cambria" w:cstheme="minorHAnsi"/>
                <w:highlight w:val="darkGray"/>
              </w:rPr>
              <w:t>– lokalizuje w czasie i przestrzeni odkrycie Brazylii przez Portugalczyków (1500)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6D5DCF">
              <w:rPr>
                <w:rFonts w:ascii="Cambria" w:eastAsia="Times" w:hAnsi="Cambria" w:cstheme="minorHAnsi"/>
                <w:highlight w:val="darkGray"/>
              </w:rPr>
              <w:t xml:space="preserve">– identyfikuje postacie: Montezumy, </w:t>
            </w:r>
            <w:proofErr w:type="spellStart"/>
            <w:r w:rsidRPr="006D5DCF">
              <w:rPr>
                <w:rFonts w:ascii="Cambria" w:eastAsia="Times" w:hAnsi="Cambria" w:cstheme="minorHAnsi"/>
                <w:highlight w:val="darkGray"/>
              </w:rPr>
              <w:lastRenderedPageBreak/>
              <w:t>Atahualpy</w:t>
            </w:r>
            <w:proofErr w:type="spellEnd"/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organizację i funkcjonowanie kolonialnego imperium portugalskiego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na czym polegał model handlu w ramach tzw. złotego trójkąta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zmiany w handlu europejskim wywołane ekspansją kolonialną</w:t>
            </w:r>
          </w:p>
          <w:p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w Europie Środkowo-Wschodniej wykształcił się inny niż w Europie Zachodniej model funkcjonowania gospodarki</w:t>
            </w: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zakaz czynienia niewolników z Indian (1543)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6D5DCF">
              <w:rPr>
                <w:rFonts w:ascii="Cambria" w:eastAsia="Times" w:hAnsi="Cambria" w:cstheme="minorHAnsi"/>
                <w:highlight w:val="darkGray"/>
              </w:rPr>
              <w:t xml:space="preserve">– identyfikuje postać </w:t>
            </w:r>
            <w:proofErr w:type="spellStart"/>
            <w:r w:rsidRPr="006D5DCF">
              <w:rPr>
                <w:rFonts w:ascii="Cambria" w:eastAsia="Times" w:hAnsi="Cambria" w:cstheme="minorHAnsi"/>
                <w:highlight w:val="darkGray"/>
              </w:rPr>
              <w:t>Tupaca</w:t>
            </w:r>
            <w:proofErr w:type="spellEnd"/>
            <w:r w:rsidRPr="006D5DCF">
              <w:rPr>
                <w:rFonts w:ascii="Cambria" w:eastAsia="Times" w:hAnsi="Cambria" w:cstheme="minorHAnsi"/>
                <w:highlight w:val="darkGray"/>
              </w:rPr>
              <w:t xml:space="preserve"> </w:t>
            </w:r>
            <w:proofErr w:type="spellStart"/>
            <w:r w:rsidRPr="006D5DCF">
              <w:rPr>
                <w:rFonts w:ascii="Cambria" w:eastAsia="Times" w:hAnsi="Cambria" w:cstheme="minorHAnsi"/>
                <w:highlight w:val="darkGray"/>
              </w:rPr>
              <w:t>Amaru</w:t>
            </w:r>
            <w:proofErr w:type="spellEnd"/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6D5DCF">
              <w:rPr>
                <w:rFonts w:ascii="Cambria" w:eastAsia="Times" w:hAnsi="Cambria" w:cstheme="minorHAnsi"/>
                <w:highlight w:val="darkGray"/>
              </w:rPr>
              <w:t>– przedstawia osiągnięcia Pedra Cabrala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6D5DCF">
              <w:rPr>
                <w:rFonts w:ascii="Cambria" w:eastAsia="Times" w:hAnsi="Cambria" w:cstheme="minorHAnsi"/>
                <w:highlight w:val="darkGray"/>
              </w:rPr>
              <w:t>– przedstawia etapy hiszpańskich i portugalskich podbojów kolonialnych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charakteryzuje </w:t>
            </w:r>
            <w:r w:rsidRPr="00AD7E3A">
              <w:rPr>
                <w:rFonts w:ascii="Cambria" w:hAnsi="Cambria" w:cstheme="minorHAnsi"/>
              </w:rPr>
              <w:lastRenderedPageBreak/>
              <w:t>skutki ekspansji kolonialnej Europejczyków, uwzględniając ich aspekt polityczny, gospodarczy, społeczny i kulturowy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charakteryzuje czynniki, które zadecydowały o powstaniu gospodarki wczesnokapitalistycznej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porównuje rozwój gospodarczy dwóch sfer ekonomicznych XVI-wiecznej Europy</w:t>
            </w:r>
          </w:p>
          <w:p w:rsidR="009917C8" w:rsidRPr="00AD7E3A" w:rsidRDefault="009917C8" w:rsidP="0091691D">
            <w:pPr>
              <w:tabs>
                <w:tab w:val="left" w:pos="977"/>
              </w:tabs>
              <w:spacing w:after="0" w:line="240" w:lineRule="auto"/>
              <w:rPr>
                <w:rFonts w:ascii="Cambria" w:eastAsia="Arial Unicode M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ocenia skutki ekspansji kolonialnej dla Europejczyków i ludów kolonizowanych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ocenia postępowanie Europejczyków wobec rdzennych mieszkańców Ameryki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ocenia skutki gospodarcze i </w:t>
            </w:r>
            <w:r w:rsidRPr="00AD7E3A">
              <w:rPr>
                <w:rFonts w:ascii="Cambria" w:hAnsi="Cambria" w:cstheme="minorHAnsi"/>
              </w:rPr>
              <w:lastRenderedPageBreak/>
              <w:t xml:space="preserve">społeczne dualizmu </w:t>
            </w:r>
            <w:r w:rsidRPr="00AD7E3A">
              <w:rPr>
                <w:rFonts w:ascii="Cambria" w:eastAsia="Times" w:hAnsi="Cambria" w:cstheme="minorHAnsi"/>
              </w:rPr>
              <w:t>gospodarczego w Europie w XVI w.</w:t>
            </w:r>
          </w:p>
          <w:p w:rsidR="009917C8" w:rsidRPr="00AD7E3A" w:rsidRDefault="009917C8" w:rsidP="0091691D">
            <w:pPr>
              <w:tabs>
                <w:tab w:val="left" w:pos="977"/>
              </w:tabs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:rsidTr="009917C8">
        <w:trPr>
          <w:trHeight w:val="683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Calibri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>Kultura i sztuka renesansu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Początki odrodzenia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Literatura odrodzenia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Sztuka renesansu 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Architektura czasów odrodzenia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Nauka w okresie odrodzenia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odrodzenie (renesans), humanizm, teoria heliocentryczna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renesans w Europie (od drugiej połowy XV do XVI w.)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</w:t>
            </w:r>
            <w:r w:rsidRPr="00AD7E3A">
              <w:rPr>
                <w:rFonts w:ascii="Cambria" w:hAnsi="Cambria" w:cstheme="minorHAnsi"/>
              </w:rPr>
              <w:t xml:space="preserve">Mikołaja Kopernika, Michała </w:t>
            </w:r>
            <w:r w:rsidRPr="00AD7E3A">
              <w:rPr>
                <w:rFonts w:ascii="Cambria" w:hAnsi="Cambria" w:cstheme="minorHAnsi"/>
              </w:rPr>
              <w:lastRenderedPageBreak/>
              <w:t>Anioła Buonarottiego, Leonarda da Vinci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</w:t>
            </w:r>
            <w:r w:rsidRPr="00AD7E3A">
              <w:rPr>
                <w:rFonts w:ascii="Cambria" w:hAnsi="Cambria" w:cstheme="minorHAnsi"/>
              </w:rPr>
              <w:t>Mikołaja Kopernika, Michała Anioła, Leonarda da Vinci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wymienia cechy charakterystyczne architektury, malarstwa i rzeźby epoki renesansu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mecenat, rewolucja naukowa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wynalezienie druku (ok. 1450)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Williama Szekspira, </w:t>
            </w:r>
            <w:r w:rsidRPr="00AD7E3A">
              <w:rPr>
                <w:rFonts w:ascii="Cambria" w:hAnsi="Cambria" w:cstheme="minorHAnsi"/>
                <w:color w:val="000000" w:themeColor="text1"/>
              </w:rPr>
              <w:t>Erazma z Rotterdamu, Jana Gutenberga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osiągnięcia </w:t>
            </w:r>
            <w:r w:rsidRPr="00AD7E3A">
              <w:rPr>
                <w:rFonts w:ascii="Cambria" w:hAnsi="Cambria" w:cstheme="minorHAnsi"/>
              </w:rPr>
              <w:t xml:space="preserve">Erazma z Rotterdamu, Jana Gutenberga,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jakie znaczenie miało upowszechnienie się druku dla rozwoju kultury i nauki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charakteryzuje główne cechy humanizmu renesansowego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zabytki architektury i sztuki renesansu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 cechy charakterystyczne literatury odrodzenia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na czym polegał przełom naukowy doby renesansu</w:t>
            </w:r>
          </w:p>
          <w:p w:rsidR="009917C8" w:rsidRPr="00AD7E3A" w:rsidRDefault="009917C8" w:rsidP="00F31628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wyjaśnia, czym charakteryzował się tzw. </w:t>
            </w:r>
            <w:r w:rsidRPr="00AD7E3A">
              <w:rPr>
                <w:rFonts w:ascii="Cambria" w:hAnsi="Cambria" w:cstheme="minorHAnsi"/>
                <w:i/>
              </w:rPr>
              <w:t>człowiek renesansu</w:t>
            </w:r>
            <w:r w:rsidRPr="00AD7E3A">
              <w:rPr>
                <w:rFonts w:ascii="Cambria" w:hAnsi="Cambria" w:cstheme="minorHAnsi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stosuje pojęcie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makiawelizm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pierwsze wydanie</w:t>
            </w:r>
            <w:r w:rsidRPr="00AD7E3A">
              <w:rPr>
                <w:rFonts w:ascii="Cambria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O obrotach sfer niebieskich </w:t>
            </w:r>
            <w:r w:rsidRPr="00AD7E3A">
              <w:rPr>
                <w:rFonts w:ascii="Cambria" w:eastAsia="Times" w:hAnsi="Cambria" w:cstheme="minorHAnsi"/>
              </w:rPr>
              <w:t>Mikołaja Kopernika (1543)</w:t>
            </w:r>
          </w:p>
          <w:p w:rsidR="009917C8" w:rsidRPr="00AD7E3A" w:rsidRDefault="009917C8" w:rsidP="00143C77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Francesca Petrarki, Dantego Alighieri,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Niccola </w:t>
            </w:r>
            <w:r w:rsidRPr="00AD7E3A">
              <w:rPr>
                <w:rFonts w:ascii="Cambria" w:hAnsi="Cambria" w:cstheme="minorHAnsi"/>
                <w:color w:val="000000" w:themeColor="text1"/>
              </w:rPr>
              <w:lastRenderedPageBreak/>
              <w:t>Machiavellego,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Giovanniego Boccaccia, Donata Bramante, Albrechta Dürera, 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Jeana Bodina, Thomasa </w:t>
            </w:r>
            <w:proofErr w:type="spellStart"/>
            <w:r w:rsidRPr="00AD7E3A">
              <w:rPr>
                <w:rFonts w:ascii="Cambria" w:hAnsi="Cambria" w:cstheme="minorHAnsi"/>
                <w:color w:val="000000" w:themeColor="text1"/>
              </w:rPr>
              <w:t>More’a</w:t>
            </w:r>
            <w:proofErr w:type="spellEnd"/>
            <w:r w:rsidRPr="00AD7E3A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Pr="00AD7E3A">
              <w:rPr>
                <w:rFonts w:ascii="Cambria" w:eastAsia="Times" w:hAnsi="Cambria" w:cstheme="minorHAnsi"/>
              </w:rPr>
              <w:t>Sandro Botticellego, Tycjana, Rafaela Santiego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</w:t>
            </w:r>
            <w:r w:rsidRPr="00AD7E3A">
              <w:rPr>
                <w:rFonts w:ascii="Cambria" w:hAnsi="Cambria" w:cstheme="minorHAnsi"/>
              </w:rPr>
              <w:t xml:space="preserve">Jeana Bodina, Thomasa </w:t>
            </w:r>
            <w:proofErr w:type="spellStart"/>
            <w:r w:rsidRPr="00AD7E3A">
              <w:rPr>
                <w:rFonts w:ascii="Cambria" w:hAnsi="Cambria" w:cstheme="minorHAnsi"/>
              </w:rPr>
              <w:t>More’a</w:t>
            </w:r>
            <w:proofErr w:type="spellEnd"/>
            <w:r w:rsidRPr="00AD7E3A">
              <w:rPr>
                <w:rFonts w:ascii="Cambria" w:hAnsi="Cambria" w:cstheme="minorHAnsi"/>
              </w:rPr>
              <w:t xml:space="preserve">, </w:t>
            </w:r>
            <w:r w:rsidRPr="00AD7E3A">
              <w:rPr>
                <w:rFonts w:ascii="Cambria" w:hAnsi="Cambria" w:cstheme="minorHAnsi"/>
                <w:color w:val="000000" w:themeColor="text1"/>
              </w:rPr>
              <w:t>Niccola Machiavellego</w:t>
            </w:r>
            <w:r w:rsidRPr="00AD7E3A">
              <w:rPr>
                <w:rFonts w:ascii="Cambria" w:hAnsi="Cambria" w:cstheme="minorHAnsi"/>
              </w:rPr>
              <w:t xml:space="preserve">– przedstawia wpływ idei humanizmu na rozwój kultury i sztuki odrodzenia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dlaczego Włochy stały się kolebką renesansu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w jaki sposób sztuka renesansu nawiązywała do osiągnięć antyku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manieryzm, inkunabuł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François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Rabelais’go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Miguela de Cervantesa, Miguela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Serveta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Andreasa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Vessaliusa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Donatella, Jana van Eycka, Rogera van der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Weydena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lastRenderedPageBreak/>
              <w:t>Hieronimusa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Boscha, Hansa Memlinga, Hansa Holbeina Młodszego,</w:t>
            </w:r>
            <w:r w:rsidRPr="00AD7E3A">
              <w:rPr>
                <w:rFonts w:ascii="Cambria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</w:rPr>
              <w:t xml:space="preserve">Pietera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Breugela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Starszego,</w:t>
            </w:r>
            <w:r w:rsidRPr="00AD7E3A">
              <w:rPr>
                <w:rFonts w:ascii="Cambria" w:hAnsi="Cambria" w:cstheme="minorHAnsi"/>
              </w:rPr>
              <w:t xml:space="preserve">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Sofonisby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Anguissoli</w:t>
            </w:r>
            <w:proofErr w:type="spellEnd"/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opisuje najważniejsze dokonania i odkrycia naukowe okresu renesansu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 porównuje architekturę i sztukę renesansu do osiągnięć epok poprzedzających odrodzenie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porównuje rozwój sztuki i literatury renesansu w różnych krajach europejskich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ocenia dorobek sztuki i literatury doby renesansu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Reformacja  w Europie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Przyczyny reformacji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Luter i początki  reformacji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Luteranizm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Wojny religijne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Kalwinizm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lastRenderedPageBreak/>
              <w:t>Anglikanizm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Następstwa reformacji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reformacja, luteranizm, kalwinizm, anglikanizm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wystąpienie Marcina Lutra (1517), </w:t>
            </w:r>
            <w:r w:rsidRPr="00AD7E3A">
              <w:rPr>
                <w:rFonts w:ascii="Cambria" w:eastAsia="Times" w:hAnsi="Cambria" w:cstheme="minorHAnsi"/>
              </w:rPr>
              <w:lastRenderedPageBreak/>
              <w:t>zawarcie pokoju augsburskiego (1555)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Marcina Lutra, Jana Kalwina, Henryka VIII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wymienia przyczyny reformacji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przyczyny i skutki wojen religijnych w Niemczech</w:t>
            </w:r>
          </w:p>
          <w:p w:rsidR="009917C8" w:rsidRPr="00AD7E3A" w:rsidRDefault="009917C8" w:rsidP="00DD599A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jakie były skutki reformacji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stosuje pojęcia: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celibat, odpust, zbór, protestanci, sekularyzacja, predestynacja, Akt supremacji, kościół narodowy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czasie: wojnę chłopską w Niemczech (1524–1526), ogłoszenie Aktu supremacyjnego (1534)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postać Tomasza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Müntzera</w:t>
            </w:r>
            <w:proofErr w:type="spellEnd"/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wskazuje na mapie zasięg wyznań reformowanych w Europie w XVI w.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Marcina Lutra, Jana Kalwina, Henryka VIII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okoliczności i konsekwencje wystąpienia Marcina Lutra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zasady luteranizmu, kalwinizmu i anglikanizmu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 sposób wynalazek druku wpłynął na rozprzestrzenianie się idei reformacyjnych</w:t>
            </w:r>
          </w:p>
          <w:p w:rsidR="009917C8" w:rsidRPr="00AD7E3A" w:rsidRDefault="009917C8" w:rsidP="00143C77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eastAsia="Times" w:hAnsi="Cambria" w:cstheme="minorHAnsi"/>
                <w:color w:val="000000" w:themeColor="text1"/>
              </w:rPr>
              <w:t>– omawia przebieg reformacji w Europie  (wskazując na związki przyczynowo-skutkowe w ramach tego procesu)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symonia, nepotyzm,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>anabaptyzm, Związek Szmalkaldzki, purytanizm, tumult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ogłoszenie tzw. Konfesji Augsburskiej (1530), sekularyzację Prus Książęcych (1525), przyjęcie nazwy </w:t>
            </w:r>
            <w:r w:rsidRPr="00AD7E3A">
              <w:rPr>
                <w:rFonts w:ascii="Cambria" w:eastAsia="Times" w:hAnsi="Cambria" w:cstheme="minorHAnsi"/>
                <w:i/>
              </w:rPr>
              <w:t>protestanci</w:t>
            </w:r>
            <w:r w:rsidRPr="00AD7E3A">
              <w:rPr>
                <w:rFonts w:ascii="Cambria" w:eastAsia="Times" w:hAnsi="Cambria" w:cstheme="minorHAnsi"/>
              </w:rPr>
              <w:t xml:space="preserve"> (1529)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Karola V, Albrechta Hohenzollerna, Ulricha Zwingliego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co odróżniało religijność protestancką od katolickiej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organizację Kościoła kalwińskiego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 omawia okoliczności powstania Kościoła anglikańskiego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przyczyny, postulaty i skutki wojny chłopskiej w Niemczech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identyfikuje postacie: Jana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Wiklefa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Jana Husa, Filipa Melanchtona, Miguela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Serveta</w:t>
            </w:r>
            <w:proofErr w:type="spellEnd"/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jakie skutki przyniosła </w:t>
            </w:r>
            <w:r w:rsidRPr="00AD7E3A">
              <w:rPr>
                <w:rFonts w:ascii="Cambria" w:eastAsia="Times" w:hAnsi="Cambria" w:cstheme="minorHAnsi"/>
              </w:rPr>
              <w:lastRenderedPageBreak/>
              <w:t>radykalizacja nurtów reformacji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opisuje przebieg rozprzestrzeniania się luteranizmu i kalwinizmu w Europie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religijne, polityczne, gospodarcze, społeczne, kulturowe  następstwa reformacji</w:t>
            </w:r>
          </w:p>
          <w:p w:rsidR="009917C8" w:rsidRPr="00AD7E3A" w:rsidRDefault="009917C8" w:rsidP="0091691D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porównuje zasady nowych wyznań: luterańskiego, kalwińskiego 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ocenia społeczne i </w:t>
            </w:r>
            <w:r w:rsidRPr="00AD7E3A">
              <w:rPr>
                <w:rFonts w:ascii="Cambria" w:eastAsia="Times" w:hAnsi="Cambria" w:cstheme="minorHAnsi"/>
              </w:rPr>
              <w:lastRenderedPageBreak/>
              <w:t>polityczne skutki reformacji</w:t>
            </w: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>Reforma katolicka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Reforma katolicka i kontrreformacja</w:t>
            </w:r>
          </w:p>
          <w:p w:rsidR="009917C8" w:rsidRPr="00AD7E3A" w:rsidRDefault="009917C8" w:rsidP="0091691D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Sobór trydencki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Inkwizycja i cenzura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</w:rPr>
              <w:t>Wojny religijne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</w:rPr>
              <w:t>Jezuici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Zmiany w religijności po soborze trydenckim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kontrreformacja, inkwizycja, indeks ksiąg zakazanych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obrady soboru trydenckiego (1545–1563), noc św. Bartłomieja (1572)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działania podjęte przez Kościół katolicki wobec reformacji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instytucje powołane przez Kościół katolicki do walki z reformacją oraz metody ich działania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reforma katolicka, hugenoci, jezuici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założenie zakonu jezuitów (1534), odnowienie Świętej Inkwizycji (1542), utworzenie indeksu ksiąg zakazanych (1559), ogłoszenie Edyktu nantejskiego (1598)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Ignacego, Loyoli, Małgorzaty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Walezjuszki</w:t>
            </w:r>
            <w:proofErr w:type="spellEnd"/>
            <w:r w:rsidRPr="00AD7E3A">
              <w:rPr>
                <w:rFonts w:ascii="Cambria" w:eastAsia="Times" w:hAnsi="Cambria" w:cstheme="minorHAnsi"/>
              </w:rPr>
              <w:t>, Henryka Burbona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osiągnięcia Ignacego Loyoli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decyzje soboru trydenckiego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jaką rolę odegrał zakon jezuitów w walce z reformacją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wojnę w Niderlandach (1566–1648), wprowadzenie kalendarza gregoriańskiego (1582)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Katarzyny Medycejskiej, Filipa II, Wilhelma Orańskiego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przyczyny, przebieg i skutki wojny religijnej w Niderlandach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działalność zakonu jezuitów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przyczyny, przebieg i skutki rywalizacji katolików z hugenotami we Francji</w:t>
            </w:r>
          </w:p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gezowie, panteizm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powstanie Republiki Zjednoczonych Niderlandów (1588)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Giordana Bruna, Andrzeja Boboli 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zmiany w religijności katolickiej po soborze trydenckim</w:t>
            </w:r>
          </w:p>
          <w:p w:rsidR="009917C8" w:rsidRPr="00AD7E3A" w:rsidRDefault="009917C8" w:rsidP="0091691D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rozstrzyga, które spośród działań podjętych w celu zahamowania reformacji były najbardziej skuteczne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</w:t>
            </w:r>
            <w:r w:rsidRPr="00AD7E3A">
              <w:rPr>
                <w:rFonts w:ascii="Cambria" w:hAnsi="Cambria" w:cstheme="minorHAnsi"/>
                <w:lang w:eastAsia="pl-PL"/>
              </w:rPr>
              <w:t>ocenia rolę soboru trydenckiego w realizacji reformy katolickiej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stosunek Kościoła katolickiego do reformacji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:rsidTr="009917C8">
        <w:trPr>
          <w:trHeight w:val="260"/>
        </w:trPr>
        <w:tc>
          <w:tcPr>
            <w:tcW w:w="14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  <w:b/>
              </w:rPr>
              <w:t>Rozdział II. „Złoty wiek” Rzeczypospolitej</w:t>
            </w: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>Panowanie ostatnich Jagiellonów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Panowanie synów Kazimierza Jagiellończyka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lastRenderedPageBreak/>
              <w:t>Walka o wpływy nad Bałtykiem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Początki odrodzenia na ziemiach polskich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Szkolnictwo i nauka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Literatura renesansu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hołd pruski, teoria heliocentryczna, arras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lokalizuje w czasie hołd pruski (1525)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Zygmunta Starego, Albrechta Hohenzollerna, Zygmunta Augusta, Mikołaja Kopernika, Mikołaja Reja, Jana Kochanowskiego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wskazuje główne kierunki polityki zagranicznej Zygmunta Starego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polityczne konsekwencje hołdu pruskiego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osiągnięcia kultury renesansu w Polsce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Dominium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Maris</w:t>
            </w:r>
            <w:proofErr w:type="spellEnd"/>
            <w:r w:rsidRPr="00AD7E3A">
              <w:rPr>
                <w:rFonts w:ascii="Cambria" w:eastAsia="Times" w:hAnsi="Cambria" w:cstheme="minorHAnsi"/>
                <w:i/>
              </w:rPr>
              <w:t xml:space="preserve">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Baltici</w:t>
            </w:r>
            <w:proofErr w:type="spellEnd"/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</w:t>
            </w:r>
            <w:r w:rsidRPr="00AD7E3A">
              <w:rPr>
                <w:rFonts w:ascii="Cambria" w:eastAsia="Times" w:hAnsi="Cambria" w:cstheme="minorHAnsi"/>
              </w:rPr>
              <w:lastRenderedPageBreak/>
              <w:t>zjazd wiedeński (1515), wojnę pruską (1519–1521), I wojnę północną (1563–1570)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Jana Olbrachta, Aleksandra I Jagiellończyka, Bony Sforzy, Andrzeja Frycza Modrzewskiego, Stanisława Orzechowskiego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osiągnięcia Zygmunta Starego i Zygmunta Augusta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politykę bałtycką prowadzoną przez Zygmunta Augusta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przyczyny i skutki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>wojny o Inflanty (wskazując na związki przyczynowo-skutkowe w ramach tego procesu)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opisuje zmiany terytorialne państwa polsko-litewskiego w XVI w.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charakteryzuje system szkolnictwa na ziemiach polskich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omawia rozwój literatury renesansowej </w:t>
            </w:r>
            <w:r w:rsidRPr="00AD7E3A">
              <w:rPr>
                <w:rFonts w:ascii="Cambria" w:eastAsia="Times" w:hAnsi="Cambria" w:cstheme="minorHAnsi"/>
              </w:rPr>
              <w:lastRenderedPageBreak/>
              <w:t>w Polsce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jakim celom służyła literatura społeczno-polityczna czasów renesansu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Komisja Morska, arkada, attyka,  </w:t>
            </w:r>
            <w:r w:rsidRPr="00AD7E3A">
              <w:rPr>
                <w:rFonts w:ascii="Cambria" w:eastAsia="Times" w:hAnsi="Cambria" w:cstheme="minorHAnsi"/>
                <w:i/>
              </w:rPr>
              <w:lastRenderedPageBreak/>
              <w:t>literatura sowizdrzalska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hołd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Gottharda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Kettlera (1561), pokój w Szczecinie (1570)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wyprawę na Mołdawię (1497)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Maksymiliana I Habsburga,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Gottharda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Kettlera, Filipa Kallimacha, Franciszka Florentczyka, Macieja z Miechowa, Marcina Kromera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przyczyny i skutki wypraw Jana Olbrachta na Mołdawię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stosunki polsko-habsburskie za panowania Zygmunta Starego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w jakich okolicznościach  Jagiellonowie utracili wpływy w Czechach i na </w:t>
            </w:r>
            <w:r w:rsidRPr="00AD7E3A">
              <w:rPr>
                <w:rFonts w:ascii="Cambria" w:eastAsia="Times" w:hAnsi="Cambria" w:cstheme="minorHAnsi"/>
              </w:rPr>
              <w:lastRenderedPageBreak/>
              <w:t>Węgrzech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okoliczności sekularyzacji Inflant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skąd czerpali wzorce polscy zwolennicy idei renesansowych</w:t>
            </w:r>
          </w:p>
          <w:p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okoliczności, jakie sprzyjały rozprzestrzenianiu się idei renesansowych w Polsce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pokój wieczysty z Turcją (1533)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lokalizuje w czasie i przestrzeni: bitwę pod Koźminem (1497), bitwę pod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Orszą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(1514), bitwę pod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Obertynem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(1531)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Wojciecha Oczki, Bernarda Moranda, Bernarda Wapowskiego, Marcina Bielskiego, Bartosza Paprockiego, Biernata z Lublina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lokalizuje w przestrzeni tereny, które Polska i Litwa utraciły w pierwszej połowie XVI w.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politykę zagraniczną Aleksandra Jagiellończyka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konsekwencje konfliktów zbrojnych toczonych przez Zygmunta Starego z Moskwą, Krzyżakami, Mołdawią i Turcją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charakterystyczne cechy architektury renesansowej w Polsce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przedstawia osiągnięcia polskiej nauki w okresie renesansu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Zamość jest przykładem tzw. miasta idealnego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ocenia stosunki Polski z sąsiadami na </w:t>
            </w:r>
            <w:r w:rsidRPr="00AD7E3A">
              <w:rPr>
                <w:rFonts w:ascii="Cambria" w:eastAsia="Times" w:hAnsi="Cambria" w:cstheme="minorHAnsi"/>
              </w:rPr>
              <w:lastRenderedPageBreak/>
              <w:t>przełomie XV i XVI w.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ocenia, czy władcy Polski dostrzegali zagrożenie ze strony Prus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działalność polityczną Zygmunta Augusta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osiągnięcia renesansu polskiego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dorobek polskiej myśli politycznej doby renesansu</w:t>
            </w:r>
          </w:p>
        </w:tc>
      </w:tr>
      <w:tr w:rsidR="009917C8" w:rsidRPr="00AD7E3A" w:rsidTr="009917C8">
        <w:trPr>
          <w:trHeight w:val="27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Demokracja szlachecka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Wzrost znaczenia szlachty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Początki parlamentaryzmu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Stan szlachecki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Ruch egzekucyjny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sejm walny, izba poselska, senat, sejmik, konstytucja, elekcyjność tronu, demokracja szlachecka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przywileje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cerekwicko-nieszawskie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(1454), konstytucja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Nihil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novi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(1505)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Zygmunta Starego, Zygmunta Augusta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wymienia instytucje polskiego parlamentaryzmu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jaką rolę w 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kształtowaniu się demokracji szlacheckiej w Polsce odegrała konstytucja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Nihil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novi</w:t>
            </w:r>
            <w:proofErr w:type="spellEnd"/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sejm zwyczajny, sejm nadzwyczajny, magnateria, szlachta średnia, przywilej sądowy, rokosz, ruch egzekucyjny, wojsko kwarciane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przywilej koszycki (1374), przywileje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jedlneńsko-krakowskie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(1430 i 1433), pierwszy sejm walny (1468), sejm egzekucyjny (1562–1563)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z czego wynikała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i na czym polegała </w:t>
            </w:r>
            <w:r w:rsidRPr="00AD7E3A">
              <w:rPr>
                <w:rFonts w:ascii="Cambria" w:eastAsia="Times" w:hAnsi="Cambria" w:cstheme="minorHAnsi"/>
              </w:rPr>
              <w:t xml:space="preserve">uprzywilejowana </w:t>
            </w:r>
            <w:r w:rsidRPr="00AD7E3A">
              <w:rPr>
                <w:rFonts w:ascii="Cambria" w:eastAsia="Times" w:hAnsi="Cambria" w:cstheme="minorHAnsi"/>
              </w:rPr>
              <w:lastRenderedPageBreak/>
              <w:t>pozycja szlachty w Rzeczypospolitej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opisuje kompetencje sejmu walnego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skład i kompetencje stanów sejmujących wchodzących w skład sejmu walnego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 wyjaśnia, jaką rolę w polskim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systemie politycznym </w:t>
            </w:r>
            <w:r w:rsidRPr="00AD7E3A">
              <w:rPr>
                <w:rFonts w:ascii="Cambria" w:eastAsia="Times" w:hAnsi="Cambria" w:cstheme="minorHAnsi"/>
              </w:rPr>
              <w:t>odgrywały sejmiki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ruchu egzekucyjnego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prawo ziemskie, egzekucja dóbr,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nobilitacja, szlachta zagrodowa, szlachta gołota, królewszczyzny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przywilej czerwiński (1422), warecki (1423), piotrkowski (1496)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E907FF">
              <w:rPr>
                <w:rFonts w:ascii="Cambria" w:eastAsia="Times" w:hAnsi="Cambria" w:cstheme="minorHAnsi"/>
                <w:highlight w:val="darkGray"/>
              </w:rPr>
              <w:t>– identyfikuje postać Mikołaja Sienickiego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przyczyny wzrostu znaczenia szlachty w XVI w.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omawia najważniejsze </w:t>
            </w:r>
            <w:r w:rsidRPr="00AD7E3A">
              <w:rPr>
                <w:rFonts w:ascii="Cambria" w:eastAsia="Times" w:hAnsi="Cambria" w:cstheme="minorHAnsi"/>
              </w:rPr>
              <w:lastRenderedPageBreak/>
              <w:t>przywileje nadane polskiej szlachcie przez królów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rodzaje sejmików szlacheckich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omawia rodzaje sejmów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charakteryzuje rozwarstwienie stanu szlacheckiego 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były okoliczności narodzin ruchu egzekucyjnego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wskazuje cele ruchu egzekucyjnego 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elekcja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vivente</w:t>
            </w:r>
            <w:proofErr w:type="spellEnd"/>
            <w:r w:rsidRPr="00AD7E3A">
              <w:rPr>
                <w:rFonts w:ascii="Cambria" w:eastAsia="Times" w:hAnsi="Cambria" w:cstheme="minorHAnsi"/>
                <w:i/>
              </w:rPr>
              <w:t xml:space="preserve">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rege</w:t>
            </w:r>
            <w:proofErr w:type="spellEnd"/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przywilej w Mielniku (1501), rokosz lwowski (1537)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znaczenie dla szlachty miało sprawowanie urzędów</w:t>
            </w:r>
          </w:p>
          <w:p w:rsidR="009917C8" w:rsidRPr="00AD7E3A" w:rsidRDefault="009917C8" w:rsidP="0091691D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rolę szlachty w społeczeństwie Rzeczypospolitej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  <w:lang w:eastAsia="pl-PL"/>
              </w:rPr>
              <w:t>– wyjaśnia, na czym polegała specyfika rozwiązań ustrojowych przyjętych w Rzeczypospolitej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  <w:lang w:eastAsia="pl-PL"/>
              </w:rPr>
              <w:t>– ocenia funkcjonowanie demokracji szlacheckiej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pStyle w:val="Standard"/>
              <w:spacing w:after="0" w:line="240" w:lineRule="auto"/>
              <w:jc w:val="left"/>
              <w:rPr>
                <w:rFonts w:ascii="Cambria" w:hAnsi="Cambria" w:cstheme="minorHAnsi"/>
                <w:sz w:val="22"/>
              </w:rPr>
            </w:pPr>
            <w:r w:rsidRPr="00AD7E3A">
              <w:rPr>
                <w:rFonts w:ascii="Cambria" w:hAnsi="Cambria" w:cstheme="minorHAnsi"/>
                <w:sz w:val="22"/>
              </w:rPr>
              <w:lastRenderedPageBreak/>
              <w:t>Reformacja i kontrreformacja w Rzeczypospolitej</w:t>
            </w:r>
          </w:p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Luteranizm w Polsce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Wzrost popularności kalwinizmu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Bracia polscy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Tolerancja religijna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Czasy kontrreformacji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Unia brzeska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konfederacja warszawska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konfederację warszawską (1573)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</w:t>
            </w:r>
            <w:r w:rsidRPr="00AD7E3A">
              <w:rPr>
                <w:rFonts w:ascii="Cambria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</w:rPr>
              <w:t>wyznania reformowane i mniejszości wyznaniowych w Rzeczypospolitej w XVI w.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działania Kościoła katolickiego podejmowane w Rzeczypospolitej w ramach kontrreformacji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bracia polscy (arianie), unia brzeska, wolność religijna, ekumenizm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ugodę sandomierską (1570), unię brzeską (1596)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 – identyfikuje postacie: Fausta Socyna, Piotra Skargi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wskazuje na mapie zasięg wyznań reformowanych i mniejszości wyznaniowych w Rzeczypospolitej w XVI w.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omawia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>przebieg kształtowania się tolerancji religijnej w Rzeczypospolitej (wskazując na związki przyczynowo-skutkowe w ramach tego procesu)</w:t>
            </w:r>
            <w:r w:rsidRPr="00AD7E3A">
              <w:rPr>
                <w:rFonts w:ascii="Cambria" w:eastAsia="Times" w:hAnsi="Cambria" w:cstheme="minorHAnsi"/>
              </w:rPr>
              <w:t>– wyjaśnia, dlaczego Rzeczpospolitą nazywano państwem bez stosów</w:t>
            </w:r>
          </w:p>
          <w:p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reakcję Kościoła katolickiego na postępy reformacji w Polsce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stosuje pojęcia: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dysydenci, unici, dyzunici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sprowadzenie  jezuitów do Polski (1564), otwarcie Akademii Wileńskiej (1579)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Jana Łaskiego Młodszego, Stanisława Hozjusza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z jakich powodów ludność różnych narodowości oraz wyznań i religii </w:t>
            </w:r>
            <w:r w:rsidRPr="00AD7E3A">
              <w:rPr>
                <w:rFonts w:ascii="Cambria" w:eastAsia="Times" w:hAnsi="Cambria" w:cstheme="minorHAnsi"/>
              </w:rPr>
              <w:lastRenderedPageBreak/>
              <w:t>osiedlała się w Rzeczypospolitej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rozwój luteranizmu i kalwinizmu w Polsce– przedstawia zasady wiary, przekonania i działalność braci polskich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konsekwencje unii brzeskiej</w:t>
            </w:r>
          </w:p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rozłam kalwinów i arian (1562–1565)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 – identyfikuje postacie: Piotra z Goniądza, Jakuba Wujka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jaki stosunek mieli polscy władcy do rozprzestrzeniania się wyznań reformowanych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przedstawia, w jakich okolicznościach zawarto unię brzeską</w:t>
            </w:r>
          </w:p>
          <w:p w:rsidR="009917C8" w:rsidRPr="00AD7E3A" w:rsidRDefault="009917C8" w:rsidP="0091691D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w jaki sposób ustrój Polski </w:t>
            </w:r>
            <w:r w:rsidRPr="00AD7E3A">
              <w:rPr>
                <w:rFonts w:ascii="Cambria" w:eastAsia="Times" w:hAnsi="Cambria" w:cstheme="minorHAnsi"/>
              </w:rPr>
              <w:lastRenderedPageBreak/>
              <w:t>wpływał na rozwój reformacji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ocenia tolerancję wyznaniową w Polsce w odniesieniu do sytuacji w Europie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Społeczeństwo i gospodarka Rzeczypospolitej w XVI w.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Społeczeństwo Rzeczypospolitej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Miasta i rzemiosło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Handel gdański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Folwarki i pańszczyzna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burmistrz, poddaństwo, folwark, pańszczyzna, gospodarka folwarczno-pańszczyźniana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strukturę społeczną Rzeczypospolitej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cechy charakterystyczne gospodarki folwarczno-pańszczyźnianej w Rzeczypospolitej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cech, ława, partacz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sposób funkcjonowania miast w Rzeczypospolitej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rozwój rzemiosła i handlu w Rzeczypospolitej w XVI w.</w:t>
            </w:r>
          </w:p>
          <w:p w:rsidR="009917C8" w:rsidRPr="00AD7E3A" w:rsidRDefault="009917C8" w:rsidP="003917FF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wyjaśnia, jak ukształtowała się wyjątkowa pozycja gospodarcza Gdańska w Rzeczypospolitej (wskazując na związki przyczynowo-skutkowe w ramach tego procesu)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ludzie luźni, trzeci ordynek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statut warcki (1423), przywilej piotrkowski (1496), wprowadzenie minimalnego wymiaru pańszczyzny (1520)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rozwój miast w Rzeczypospolitej szlacheckiej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przyczyny rozwoju gospodarki folwarczno-</w:t>
            </w:r>
            <w:r w:rsidRPr="00AD7E3A">
              <w:rPr>
                <w:rFonts w:ascii="Cambria" w:eastAsia="Times" w:hAnsi="Cambria" w:cstheme="minorHAnsi"/>
              </w:rPr>
              <w:lastRenderedPageBreak/>
              <w:t>pańszczyźnianej w Rzeczypospolitej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 sposób szlachta tworzyła folwarki</w:t>
            </w:r>
          </w:p>
          <w:p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sposób  funkcjonowania folwarku szlacheckiego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monopol propinacyjny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kto i dlaczego pozostawał poza systemem stanowym w Rzeczypospolitej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dlaczego miasta w Rzeczypospolitej miały słabszą pozycję niż ośrodki miejskie na zachodzie Europy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rolę Gdańska w gospodarce Rzeczypospolitej w XVI w.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gospodarczą rolę Gdańska w XVI w.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ocenia polską specyfikę w zakresie struktury społecznej i modelu życia gospodarczego (gospodarka folwarczno-pańszczyźniana) na tle europejskim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ocenia położenie chłopów w </w:t>
            </w:r>
            <w:r w:rsidRPr="00AD7E3A">
              <w:rPr>
                <w:rFonts w:ascii="Cambria" w:eastAsia="Times" w:hAnsi="Cambria" w:cstheme="minorHAnsi"/>
              </w:rPr>
              <w:lastRenderedPageBreak/>
              <w:t>gospodarce folwarczno-pańszczyźnianej</w:t>
            </w: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>Rzeczpospolita Obojga Narodów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 czasach unii personalnej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Unia lubelska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Rzeczpospolita po unii lubelskiej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Wieloetniczna Rzeczpospolita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Pierwsze bezkrólewie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Przebieg pierwszej elekcji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Artykuły henrykowskie i </w:t>
            </w:r>
            <w:r w:rsidRPr="00AD7E3A">
              <w:rPr>
                <w:rFonts w:cstheme="minorHAnsi"/>
                <w:i/>
                <w:sz w:val="22"/>
                <w:szCs w:val="22"/>
                <w:lang w:eastAsia="pl-PL"/>
              </w:rPr>
              <w:t>pacta conventa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Krótkie panowanie Henryka Walezego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unia realna, wolna elekcja, Artykuły henrykowskie, </w:t>
            </w:r>
            <w:r w:rsidRPr="00AD7E3A">
              <w:rPr>
                <w:rFonts w:ascii="Cambria" w:eastAsia="Times" w:hAnsi="Cambria" w:cstheme="minorHAnsi"/>
              </w:rPr>
              <w:t>pacta conventa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unię lubelską (1569), pierwszą wolną elekcję (1573)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Zygmunta Augusta, Henryka Walezjusza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unii lubelskiej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przedstawia przebieg, okoliczności i skutki jednoczenia Korony Królestwa Polskiego i Wielkiego Księstwa Litewskiego (wskazując na związki przyczynowo-skutkowe w ramach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lastRenderedPageBreak/>
              <w:t>tego procesu)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Artykułów henrykowskich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bojarzy, polonizacja, sejm konwokacyjny, elekcja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viritim</w:t>
            </w:r>
            <w:proofErr w:type="spellEnd"/>
            <w:r w:rsidRPr="00AD7E3A">
              <w:rPr>
                <w:rFonts w:ascii="Cambria" w:eastAsia="Times" w:hAnsi="Cambria" w:cstheme="minorHAnsi"/>
                <w:i/>
              </w:rPr>
              <w:t>, sejm elekcyjny, sejm koronacyjny, detronizacja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koronację i ucieczkę Henryka Walezego (1574)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Anny Jagiellonki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 wskazuje na mapie terytoria wcielone do Korony w 1569 r., Rzeczpospolitą Obojga Narodów, terytoria wspólne dla Korony i Litwy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osiągnięcia Zygmunta Augusta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omawia przebieg sejmu lubelskiego w </w:t>
            </w:r>
            <w:r w:rsidRPr="00AD7E3A">
              <w:rPr>
                <w:rFonts w:ascii="Cambria" w:eastAsia="Times" w:hAnsi="Cambria" w:cstheme="minorHAnsi"/>
              </w:rPr>
              <w:lastRenderedPageBreak/>
              <w:t>1569 r.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opisuje terytorium Rzeczypospolitej Obojga Narodów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wyjaśnia, na czym polegała polonizacja szlachty litewskiej i jakie były tego skutki</w:t>
            </w:r>
            <w:r w:rsidRPr="00AD7E3A" w:rsidDel="00247B17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</w:rPr>
              <w:t>– opisuje przebieg pierwszej wolnej elekcji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etapy wyboru króla podczas wolnej elekcji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znaczenie ustrojowe miały Artykuły henrykowskie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interrex</w:t>
            </w:r>
            <w:proofErr w:type="spellEnd"/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śmierć Zygmunta Augusta (1572)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Mikołaja „Czarnego” Radziwiłła, Jakuba Uchańskiego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relacje polsko-litewskie w czasach unii personalnej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Zygmunt August dążył do unii realnej z Litwą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przedstawia stosunek litewskiej szlachty i magnaterii do unii realnej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omawia strukturę administracyjną Rzeczypospolitej </w:t>
            </w:r>
            <w:r w:rsidRPr="00AD7E3A">
              <w:rPr>
                <w:rFonts w:ascii="Cambria" w:eastAsia="Times" w:hAnsi="Cambria" w:cstheme="minorHAnsi"/>
              </w:rPr>
              <w:lastRenderedPageBreak/>
              <w:t>Obojga Narodów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kandydatów do korony polskiej w 1573 r.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opisuje panowanie Henryka Walezego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konfederacja kapturowa, sejmik kapturowy, sąd kapturowy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sytuację etniczną i wyznaniową w Rzeczypospolitej Obojga Narodów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sytuację w Rzeczypospolitej w okresie pierwszego bezkrólewia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skutki unii lubelskiej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ocenia geopolityczną sytuację Rzeczypospolitej Obojga Narodów po śmierci Zygmunta Augusta</w:t>
            </w:r>
            <w:r w:rsidRPr="00AD7E3A" w:rsidDel="00247B17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</w:rPr>
              <w:t>– ocenia panowanie Henryka Walezego w państwie polsko-litewskim</w:t>
            </w:r>
          </w:p>
        </w:tc>
      </w:tr>
      <w:tr w:rsidR="009917C8" w:rsidRPr="00AD7E3A" w:rsidTr="009917C8">
        <w:trPr>
          <w:trHeight w:val="246"/>
        </w:trPr>
        <w:tc>
          <w:tcPr>
            <w:tcW w:w="14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  <w:b/>
              </w:rPr>
              <w:lastRenderedPageBreak/>
              <w:t xml:space="preserve">Rozdział III. </w:t>
            </w:r>
            <w:r w:rsidRPr="00AD7E3A">
              <w:rPr>
                <w:rFonts w:ascii="Cambria" w:hAnsi="Cambria" w:cstheme="minorHAnsi"/>
                <w:b/>
                <w:bCs/>
              </w:rPr>
              <w:t>Europa w XVII w.</w:t>
            </w: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4D386E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4D386E">
              <w:rPr>
                <w:rFonts w:ascii="Cambria" w:hAnsi="Cambria" w:cstheme="minorHAnsi"/>
              </w:rPr>
              <w:t>Nowe potęgi europejskie</w:t>
            </w:r>
          </w:p>
          <w:p w:rsidR="009917C8" w:rsidRPr="004D386E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highlight w:val="darkGray"/>
                <w:lang w:eastAsia="pl-PL"/>
              </w:rPr>
            </w:pPr>
            <w:r w:rsidRPr="004D386E">
              <w:rPr>
                <w:rFonts w:ascii="Cambria" w:hAnsi="Cambria" w:cstheme="minorHAnsi"/>
              </w:rPr>
              <w:t>w XVII wieku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4D386E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highlight w:val="darkGray"/>
                <w:lang w:eastAsia="pl-PL"/>
              </w:rPr>
            </w:pPr>
            <w:r w:rsidRPr="004D386E">
              <w:rPr>
                <w:rFonts w:cstheme="minorHAnsi"/>
                <w:sz w:val="22"/>
                <w:szCs w:val="22"/>
                <w:highlight w:val="darkGray"/>
                <w:lang w:eastAsia="pl-PL"/>
              </w:rPr>
              <w:t>Zmiana układu sił nad Bałtykiem</w:t>
            </w:r>
          </w:p>
          <w:p w:rsidR="009917C8" w:rsidRPr="004D386E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highlight w:val="darkGray"/>
                <w:lang w:eastAsia="pl-PL"/>
              </w:rPr>
            </w:pPr>
            <w:r w:rsidRPr="004D386E">
              <w:rPr>
                <w:rFonts w:cstheme="minorHAnsi"/>
                <w:sz w:val="22"/>
                <w:szCs w:val="22"/>
                <w:highlight w:val="darkGray"/>
                <w:lang w:eastAsia="pl-PL"/>
              </w:rPr>
              <w:t>Budowa imperium moskiewskiego</w:t>
            </w:r>
          </w:p>
          <w:p w:rsidR="009917C8" w:rsidRPr="004D386E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highlight w:val="darkGray"/>
                <w:lang w:eastAsia="pl-PL"/>
              </w:rPr>
            </w:pPr>
            <w:r w:rsidRPr="004D386E">
              <w:rPr>
                <w:rFonts w:cstheme="minorHAnsi"/>
                <w:sz w:val="22"/>
                <w:szCs w:val="22"/>
                <w:highlight w:val="darkGray"/>
                <w:lang w:eastAsia="pl-PL"/>
              </w:rPr>
              <w:t>Kres ekspansji tureckiej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4D386E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4D386E">
              <w:rPr>
                <w:rFonts w:ascii="Cambria" w:eastAsia="Times" w:hAnsi="Cambria" w:cstheme="minorHAnsi"/>
                <w:highlight w:val="darkGray"/>
              </w:rPr>
              <w:t>– lokalizuje w czasie i przestrzeni bitwę pod Wiedniem (1683)</w:t>
            </w:r>
          </w:p>
          <w:p w:rsidR="009917C8" w:rsidRPr="004D386E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4D386E">
              <w:rPr>
                <w:rFonts w:ascii="Cambria" w:eastAsia="Times" w:hAnsi="Cambria" w:cstheme="minorHAnsi"/>
                <w:highlight w:val="darkGray"/>
              </w:rPr>
              <w:t>– identyfikuje postacie: Iwana IV Groźnego, Jana Sobieskiego</w:t>
            </w:r>
          </w:p>
          <w:p w:rsidR="009917C8" w:rsidRPr="004D386E" w:rsidRDefault="009917C8" w:rsidP="004D386E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4D386E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4D386E">
              <w:rPr>
                <w:rFonts w:ascii="Cambria" w:eastAsia="Times" w:hAnsi="Cambria" w:cstheme="minorHAnsi"/>
                <w:highlight w:val="darkGray"/>
              </w:rPr>
              <w:t xml:space="preserve">– stosuje pojęcia: </w:t>
            </w:r>
            <w:r w:rsidRPr="004D386E">
              <w:rPr>
                <w:rFonts w:ascii="Cambria" w:eastAsia="Times" w:hAnsi="Cambria" w:cstheme="minorHAnsi"/>
                <w:i/>
                <w:highlight w:val="darkGray"/>
              </w:rPr>
              <w:t xml:space="preserve">Liga Święta, Wielka Smuta </w:t>
            </w:r>
          </w:p>
          <w:p w:rsidR="009917C8" w:rsidRPr="004D386E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4D386E">
              <w:rPr>
                <w:rFonts w:ascii="Cambria" w:eastAsia="Times" w:hAnsi="Cambria" w:cstheme="minorHAnsi"/>
                <w:highlight w:val="darkGray"/>
              </w:rPr>
              <w:t>– lokalizuje w czasie i przestrzeni: bitwę pod Lepanto (1571), pokój w Karłowicach (1699) i jego postanowienia</w:t>
            </w:r>
          </w:p>
          <w:p w:rsidR="009917C8" w:rsidRPr="004D386E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4D386E">
              <w:rPr>
                <w:rFonts w:ascii="Cambria" w:eastAsia="Times" w:hAnsi="Cambria" w:cstheme="minorHAnsi"/>
                <w:highlight w:val="darkGray"/>
              </w:rPr>
              <w:t>– identyfikuje postacie: Michała Romanowa, Gustawa II Adolfa, Sulejmana Wspaniałego</w:t>
            </w:r>
          </w:p>
          <w:p w:rsidR="009917C8" w:rsidRPr="004D386E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4D386E">
              <w:rPr>
                <w:rFonts w:ascii="Cambria" w:eastAsia="Times" w:hAnsi="Cambria" w:cstheme="minorHAnsi"/>
                <w:highlight w:val="darkGray"/>
              </w:rPr>
              <w:t xml:space="preserve">– omawia okoliczności zahamowania ekspansji tureckiej w Europie w XVII w.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4D386E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4D386E">
              <w:rPr>
                <w:rFonts w:ascii="Cambria" w:eastAsia="Times" w:hAnsi="Cambria" w:cstheme="minorHAnsi"/>
                <w:highlight w:val="darkGray"/>
              </w:rPr>
              <w:t>– lokalizuje w czasie: bitwę pod Mohaczem (1526), zniesienie zależności lennej Prus Książęcych (1657),  zawarcie Ligi Świętej (1684)– identyfikuje postacie Ludwika II Jagiellończyka, Karola X Gustawa, F</w:t>
            </w:r>
            <w:r w:rsidR="004D386E" w:rsidRPr="004D386E">
              <w:rPr>
                <w:rFonts w:ascii="Cambria" w:eastAsia="Times" w:hAnsi="Cambria" w:cstheme="minorHAnsi"/>
                <w:highlight w:val="darkGray"/>
              </w:rPr>
              <w:t>ryderyka Wilhelma, Kary Mustafy</w:t>
            </w:r>
          </w:p>
          <w:p w:rsidR="009917C8" w:rsidRPr="004D386E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4D386E">
              <w:rPr>
                <w:rFonts w:ascii="Cambria" w:eastAsia="Times" w:hAnsi="Cambria" w:cstheme="minorHAnsi"/>
                <w:highlight w:val="darkGray"/>
              </w:rPr>
              <w:t xml:space="preserve">– wyjaśnia, co spowodowało, że </w:t>
            </w:r>
            <w:r w:rsidRPr="004D386E">
              <w:rPr>
                <w:rFonts w:ascii="Cambria" w:eastAsia="Times" w:hAnsi="Cambria" w:cstheme="minorHAnsi"/>
                <w:highlight w:val="darkGray"/>
              </w:rPr>
              <w:lastRenderedPageBreak/>
              <w:t>Szwecja i Prusy stały się liczącą potęgą w rejonie Bałtyku</w:t>
            </w:r>
          </w:p>
          <w:p w:rsidR="009917C8" w:rsidRPr="004D386E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4D386E">
              <w:rPr>
                <w:rFonts w:ascii="Cambria" w:eastAsia="Times" w:hAnsi="Cambria" w:cstheme="minorHAnsi"/>
                <w:highlight w:val="darkGray"/>
              </w:rPr>
              <w:t>– przedstawia przyczyny zakończeni</w:t>
            </w:r>
            <w:r w:rsidR="004D386E">
              <w:rPr>
                <w:rFonts w:ascii="Cambria" w:eastAsia="Times" w:hAnsi="Cambria" w:cstheme="minorHAnsi"/>
                <w:highlight w:val="darkGray"/>
              </w:rPr>
              <w:t>a tureckiej ekspansji w Europie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4D386E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4D386E">
              <w:rPr>
                <w:rFonts w:ascii="Cambria" w:hAnsi="Cambria" w:cstheme="minorHAnsi"/>
                <w:color w:val="000000" w:themeColor="text1"/>
                <w:highlight w:val="darkGray"/>
              </w:rPr>
              <w:lastRenderedPageBreak/>
              <w:t xml:space="preserve">– omawia proces budowania w rejonie Bałtyku potęgi Szwecji i Prus w XVII w. </w:t>
            </w:r>
            <w:r w:rsidRPr="004D386E">
              <w:rPr>
                <w:rFonts w:ascii="Cambria" w:eastAsia="Times" w:hAnsi="Cambria" w:cstheme="minorHAnsi"/>
                <w:color w:val="000000" w:themeColor="text1"/>
                <w:highlight w:val="darkGray"/>
              </w:rPr>
              <w:t>(wskazując na związki przyczynowo-skutkowe w ramach tych procesów)</w:t>
            </w:r>
            <w:r w:rsidRPr="004D386E">
              <w:rPr>
                <w:rFonts w:ascii="Cambria" w:eastAsia="Times" w:hAnsi="Cambria" w:cstheme="minorHAnsi"/>
                <w:highlight w:val="darkGray"/>
              </w:rPr>
              <w:t>- rozstrzyga, czy szwedzkie dążenia do uczynienia Bałtyku wewnętrznym morzem były bliskie realizacji w XVII w.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4D386E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>Absolutyzm we Francji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Początki rządów Burbonów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Francja kardynała Richelieu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Pierwszy minister Mazarin 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Rządy Ludwika XIV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Colbert i merkantylizm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4D386E">
              <w:rPr>
                <w:rFonts w:cstheme="minorHAnsi"/>
                <w:sz w:val="22"/>
                <w:szCs w:val="22"/>
                <w:highlight w:val="darkGray"/>
                <w:lang w:eastAsia="pl-PL"/>
              </w:rPr>
              <w:t>Francuska polityka zagraniczna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Stany Generalne, absolutyzm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rządy osobiste Ludwika XIV (1661–1715)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Armanda de Richelieu, Ludwika XIV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uprawnienia Ludwika XIV jako władcy absolutnego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intendent, merkantylizm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reformy </w:t>
            </w:r>
            <w:r w:rsidRPr="00AD7E3A">
              <w:rPr>
                <w:rFonts w:ascii="Cambria" w:eastAsia="Times" w:hAnsi="Cambria" w:cstheme="minorHAnsi"/>
              </w:rPr>
              <w:t>kardynała Armanda de Richelieu (1624–1642)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Julesa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Mazarina,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Jeana-Baptiste’a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Colberta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osiągnięcia kardynała Armanda de Richelieu, Ludwika XIV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działalność kardynała Armanda de Richelieu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rządy osobiste Ludwika XIV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na czym polegała polityka merkantylizmu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działania, jakie podjął Jean-Baptiste Colbert w celu re</w:t>
            </w:r>
            <w:r w:rsidR="004D386E">
              <w:rPr>
                <w:rFonts w:ascii="Cambria" w:eastAsia="Times" w:hAnsi="Cambria" w:cstheme="minorHAnsi"/>
              </w:rPr>
              <w:t>alizacji polityki merkantylizmu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fronda, szlachta urzędnicza, polityka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reunionów</w:t>
            </w:r>
            <w:proofErr w:type="spellEnd"/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frondę (1648–1653), zniesienie Edyktu nantejskiego (1685)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4D386E">
              <w:rPr>
                <w:rFonts w:ascii="Cambria" w:eastAsia="Times" w:hAnsi="Cambria" w:cstheme="minorHAnsi"/>
                <w:highlight w:val="darkGray"/>
              </w:rPr>
              <w:t xml:space="preserve">– lokalizuje w przestrzeni </w:t>
            </w:r>
            <w:proofErr w:type="spellStart"/>
            <w:r w:rsidRPr="004D386E">
              <w:rPr>
                <w:rFonts w:ascii="Cambria" w:eastAsia="Times" w:hAnsi="Cambria" w:cstheme="minorHAnsi"/>
                <w:highlight w:val="darkGray"/>
              </w:rPr>
              <w:t>reuniony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 Ludwika XIII, Anny Austriaczki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przedstawia, w jaki sposób doszło do powstania we Francji monarchii absolutystycznej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ustrój Francji za czasów Ludwika XIV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4D386E">
              <w:rPr>
                <w:rFonts w:ascii="Cambria" w:eastAsia="Times" w:hAnsi="Cambria" w:cstheme="minorHAnsi"/>
                <w:highlight w:val="darkGray"/>
              </w:rPr>
              <w:t>– charakteryzuje politykę zagraniczną Ludwika XIV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4D386E">
              <w:rPr>
                <w:rFonts w:ascii="Cambria" w:eastAsia="Times" w:hAnsi="Cambria" w:cstheme="minorHAnsi"/>
                <w:highlight w:val="darkGray"/>
              </w:rPr>
              <w:t>– lokalizuje w czasie wojnę o sukcesję hiszpańską (1701–1714)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 sposób panowanie Henryka IV Burbona wpłynęło na pozycję Francji w Europie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w jaki sposób społeczeństwo francuskie zareagowało na rządy absolutne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cechy charakterystyczne sztuki za panowania Ludwika XIV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4D386E">
              <w:rPr>
                <w:rFonts w:ascii="Cambria" w:eastAsia="Times" w:hAnsi="Cambria" w:cstheme="minorHAnsi"/>
                <w:highlight w:val="darkGray"/>
              </w:rPr>
              <w:t xml:space="preserve">– wyjaśnia, czym była tzw. polityka </w:t>
            </w:r>
            <w:proofErr w:type="spellStart"/>
            <w:r w:rsidRPr="004D386E">
              <w:rPr>
                <w:rFonts w:ascii="Cambria" w:eastAsia="Times" w:hAnsi="Cambria" w:cstheme="minorHAnsi"/>
                <w:highlight w:val="darkGray"/>
              </w:rPr>
              <w:t>reunionów</w:t>
            </w:r>
            <w:proofErr w:type="spellEnd"/>
            <w:r w:rsidRPr="004D386E">
              <w:rPr>
                <w:rFonts w:ascii="Cambria" w:eastAsia="Times" w:hAnsi="Cambria" w:cstheme="minorHAnsi"/>
                <w:highlight w:val="darkGray"/>
              </w:rPr>
              <w:t xml:space="preserve"> i jak się zakończyła dla Francji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ocenia korzyści i zagrożenia, jakie dla państwa niosło 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skupienie władzy w rękach jednej osoby</w:t>
            </w: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>Wojna trzydziestoletnia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Rzesza Niemiecka przed wybuchem wojny </w:t>
            </w:r>
          </w:p>
          <w:p w:rsidR="009917C8" w:rsidRPr="00AD7E3A" w:rsidRDefault="004D386E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>
              <w:rPr>
                <w:rFonts w:cstheme="minorHAnsi"/>
                <w:sz w:val="22"/>
                <w:szCs w:val="22"/>
                <w:lang w:eastAsia="pl-PL"/>
              </w:rPr>
              <w:t>Wojna trzydziestoletnia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Pokój westfalski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Skutki wojny trzydziestoletniej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wojnę trzydziestoletnią (1618–1648)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wskazuje na mapie państwa uczestniczące w wojnie trzydziestoletniej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przedstawia przyczyny i skutki wojny trzydziestoletniej  (wskazując na związki przyczynowo-skutkowe w ramach tego procesu)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Unia Protestancka, Liga Katolicka, defenestracja praska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powstanie Unii Protestanckiej (1608), powstanie Ligi Katolickiej (1609), defenestrację praską (1618)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pokój westfalski (1648) i jego postanowienia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Gustawa II Adolfa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pokoju westfalskiego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hAnsi="Cambria" w:cstheme="minorHAnsi"/>
                <w:color w:val="000000" w:themeColor="text1"/>
              </w:rPr>
              <w:t xml:space="preserve">– lokalizuje w czasie </w:t>
            </w:r>
            <w:r w:rsidR="001D72F9">
              <w:rPr>
                <w:rFonts w:ascii="Cambria" w:eastAsia="Times" w:hAnsi="Cambria" w:cstheme="minorHAnsi"/>
                <w:color w:val="000000" w:themeColor="text1"/>
              </w:rPr>
              <w:t>etap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wojny trzydziestoletniej:  czeski (1618–1624)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bitwę pod Białą Górą (1620)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sytuację w Rzeszy Niemieckiej przed wybuchem wojny trzydziestoletniej</w:t>
            </w:r>
          </w:p>
          <w:p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edykt restytucyjny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Rudolfa II Habsburga, Ferdynanda II Habsburga, Fryderyka V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Wittelsbacha</w:t>
            </w:r>
            <w:proofErr w:type="spellEnd"/>
          </w:p>
          <w:p w:rsidR="009917C8" w:rsidRPr="00AD7E3A" w:rsidRDefault="009917C8" w:rsidP="001D72F9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skutki wojny trzydziestoletniej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ocenia znaczenie wojny trzydziestoletniej dla dziejów krajów takich jak Niemcy i Czechy</w:t>
            </w: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Rewolucja angielska i monarchia parlamentarna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Anglia na przełomie XVI i XVII w.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Rządy Stuartów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domowa w Anglii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Dyktatura Cromwella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Restauracja Stuartów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Monarchia parlamentarna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monarchia parlamentarna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 wojnę domową w Anglii (1642–1648), ogłoszenie Deklaracji praw (1689) identyfikuje postać Olivera Cromwella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jaką rolę w przebiegu rewolucji odegrał Oliver Cromwell</w:t>
            </w:r>
          </w:p>
          <w:p w:rsidR="009917C8" w:rsidRPr="00AD7E3A" w:rsidRDefault="009917C8" w:rsidP="00FB5B1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skutki 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rewolucji angielskiej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>(wskazując na związki przyczynowo-skutkowe w ramach tego procesu)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Armia Nowego Wzoru, Akt nawigacyjny, chwalebna rewolucja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ścięcie Karola I (1649), ogłoszenie się Olivera Cromwella lordem protektorem (1653), wydanie Aktu nawigacyjnego (1651), chwalebną rewolucję (1688)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Karola I Stuarta, </w:t>
            </w:r>
            <w:r w:rsidRPr="00AD7E3A">
              <w:rPr>
                <w:rFonts w:ascii="Cambria" w:eastAsia="Times" w:hAnsi="Cambria" w:cstheme="minorHAnsi"/>
              </w:rPr>
              <w:lastRenderedPageBreak/>
              <w:t>Wilhelma III Orańskiego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przyczyny rewolucji angielskiej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najważniejsze etapy rewolucji w Anglii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na czym polegała chwalebna rewolucja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Deklaracji praw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ogradzanie, gentry, torysi, wigowie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obrady Krótkiego Parlamentu (1640), restaurację Stuartów (1660), powstanie Wielkiej Brytanii (1707)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Jakuba I Stuarta, Karola II Stuarta, Jakuba II Stuarta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przedstawia przemiany gospodarcze i społeczne w Anglii na początku XVI w.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przebieg rewolucji angielskiej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dyktaturę Olivera Cromwella</w:t>
            </w:r>
          </w:p>
          <w:p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okoliczności, w jakich doszło do restauracji Stuartów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diggerzy</w:t>
            </w:r>
            <w:proofErr w:type="spellEnd"/>
            <w:r w:rsidRPr="00AD7E3A">
              <w:rPr>
                <w:rFonts w:ascii="Cambria" w:eastAsia="Times" w:hAnsi="Cambria" w:cstheme="minorHAnsi"/>
                <w:i/>
              </w:rPr>
              <w:t xml:space="preserve">,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lewellerzy</w:t>
            </w:r>
            <w:proofErr w:type="spellEnd"/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i przestrzeni: bitwę pod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Naseby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(1645), atak wojsk Cromwella na Irlandię (1649) i Szkocję (1650)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postać Anny Stuart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 omawia napięcia religijne i polityczne w Anglii w przededniu rewolucji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charakteryzuje rolę </w:t>
            </w:r>
            <w:r w:rsidRPr="00AD7E3A">
              <w:rPr>
                <w:rFonts w:ascii="Cambria" w:eastAsia="Times" w:hAnsi="Cambria" w:cstheme="minorHAnsi"/>
              </w:rPr>
              <w:lastRenderedPageBreak/>
              <w:t>parlamentu w rewolucji angielskiej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jakie były cele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diggerów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a jakie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lewellerów</w:t>
            </w:r>
            <w:proofErr w:type="spellEnd"/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ocenia znaczenie rewolucji angielskiej </w:t>
            </w: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Kultura Europy w XVII wieku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Barok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Barok w malarstwie i rzeźbie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Architektura doby baroku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Malarstwo barokowe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Sztuka w krajach protestanckich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Literatura, muzyka i teatr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Nauka w XVII wieku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barok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barok w Europie (od końca XVI do początku XVIII w.)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Galileusza, Izaaka Newtona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cechy charakterystyczne sztuki baroku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empiryzm, racjonalizm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Giovanniego Lorenza Berniniego, Petera Paula Rubensa, Rembrandta van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Rijn</w:t>
            </w:r>
            <w:proofErr w:type="spellEnd"/>
            <w:r w:rsidRPr="00AD7E3A">
              <w:rPr>
                <w:rFonts w:ascii="Cambria" w:eastAsia="Times" w:hAnsi="Cambria" w:cstheme="minorHAnsi"/>
              </w:rPr>
              <w:t>, Moliera, Jana Sebastiana Bacha, Francisa Bacona, Kartezjusza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 sposób sztuka baroku miała wpływać na umacnianie uczuć religijnych katolików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cechy charakterystyczne malarstwa i rzeźby z okresu baroku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stosuje pojęcia: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malarstwo iluzjonistyczne, rokoko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Caravaggia, Diega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Velázqueza</w:t>
            </w:r>
            <w:proofErr w:type="spellEnd"/>
            <w:r w:rsidRPr="00AD7E3A">
              <w:rPr>
                <w:rFonts w:ascii="Cambria" w:eastAsia="Times" w:hAnsi="Cambria" w:cstheme="minorHAnsi"/>
              </w:rPr>
              <w:t>,  Jana Vermeera, Johannesa Keplera, Jeana de la Fontaine’a, Antonia Vivaldiego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barok nazywano epoką przeciwieństw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osiągnięcia nauki w okresie baroku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omawia myśl </w:t>
            </w:r>
            <w:r w:rsidRPr="00AD7E3A">
              <w:rPr>
                <w:rFonts w:ascii="Cambria" w:eastAsia="Times" w:hAnsi="Cambria" w:cstheme="minorHAnsi"/>
              </w:rPr>
              <w:lastRenderedPageBreak/>
              <w:t>filozoficzną epoki baroku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identyfikuje postacie: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Artemisi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Gentileschi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Fransa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Halsa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Judith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Leyster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Pedra Calderona de la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Barca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Lopego de Vegi, Jerzego Fryderyka Haendla, Claudia Monteverdiego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sztuka w XVII w. rozwijała się odmiennie w krajach katolickich i protestanckich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osiągnięcia literatury muzyki i teatru w okresie baroku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wpływ kultury baroku na mentalność XVII-wiecznych Europejczyków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:rsidTr="009917C8">
        <w:trPr>
          <w:trHeight w:val="352"/>
        </w:trPr>
        <w:tc>
          <w:tcPr>
            <w:tcW w:w="14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  <w:b/>
              </w:rPr>
              <w:lastRenderedPageBreak/>
              <w:t>Rozdział IV. Od potęgi do klęsk Rzeczypospolitej</w:t>
            </w: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Rzeczpospolita na przełomie XVI i XVII wieku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Podwójna elekcja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Konflikt Batorego z Gdańskiem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Reformy wewnętrzne Stefana Batorego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z Moskwą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Król i kanclerz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Trzecie bezkrólewie i podwójna elekcja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Początki panowania Zygmunta III Wazy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Rokosz Zebrzydowskiego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Długie panowanie Zygmunta III Wazy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 wojnę Stefana Batorego z Rosją (1579–1582)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Stefana Batorego, Zygmunta III Wazy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przyczyny i  skutki wojny Stefana Batorego z Rosją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cele polityki zagranicznej Zygmunta III Wazy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piechota wybraniecka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elekcję Anny Jagiellonki i Stefana Batorego (1575),  rozejm w Jamie Zapolskim (1582), elekcję Zygmunta III Wazy (1587), rokosz Zebrzydowskiego (1606–1608)– identyfikuje postacie Anny Jagiellonki, Jana Zamojskiego, Mikołaja Zebrzydowskiego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Stefana Batorego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reformy wewnętrzne przeprowadzone przez Stefana Batorego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jaką rolę za panowania Stefana Batorego i Zygmunta III Wazy odgrywał w państwie Jan Zamojski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Zygmunta III Wazy </w:t>
            </w:r>
          </w:p>
          <w:p w:rsidR="009917C8" w:rsidRPr="00AD7E3A" w:rsidRDefault="009917C8" w:rsidP="00DD599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hAnsi="Cambria" w:cstheme="minorHAnsi"/>
                <w:color w:val="000000" w:themeColor="text1"/>
              </w:rPr>
              <w:t xml:space="preserve">– przedstawia konflikt </w:t>
            </w:r>
            <w:r w:rsidRPr="00AD7E3A">
              <w:rPr>
                <w:rFonts w:ascii="Cambria" w:hAnsi="Cambria" w:cstheme="minorHAnsi"/>
                <w:color w:val="000000" w:themeColor="text1"/>
              </w:rPr>
              <w:lastRenderedPageBreak/>
              <w:t>Zygmunta III Wazy ze szlachtą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(wskazując na związki przyczynowo-skutkowe w ramach tego procesu)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banicja, regaliści,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popularyści</w:t>
            </w:r>
            <w:proofErr w:type="spellEnd"/>
            <w:r w:rsidRPr="00AD7E3A">
              <w:rPr>
                <w:rFonts w:ascii="Cambria" w:eastAsia="Times" w:hAnsi="Cambria" w:cstheme="minorHAnsi"/>
                <w:i/>
              </w:rPr>
              <w:t xml:space="preserve"> 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konflikt Stefana Batorego z Gdańskiem (1576–1577), bitwę pod Guzowem (1607)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i przestrzeni: zdobycie Połocka (1579), zdobycie Wielkich Łuków (1580), zajęcie Pskowa (1581)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Samuela Zborowskiego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przebieg drugiej wolnej elekcji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przyczyny i skutki konfliktu Stefana Batorego z Gdańskiem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  <w:color w:val="000000" w:themeColor="text1"/>
              </w:rPr>
              <w:t>– omawia przebieg wojny Rzeczypospolitej z Moskwą za rządów Stefana Batorego</w:t>
            </w:r>
            <w:r w:rsidRPr="00AD7E3A">
              <w:rPr>
                <w:rFonts w:ascii="Cambria" w:eastAsia="Times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lastRenderedPageBreak/>
              <w:t>wymienia atuty kandydatury Zygmunta Wazy do tronu polskiego</w:t>
            </w:r>
          </w:p>
          <w:p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przyczyny, przebieg i skutki rokoszu Zebrzydowskiego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czasie: powstanie Trybunału Koronnego (1578), bitwę pod Byczyną (1588)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Maksymiliana II, Maksymiliana III, Karola IX Sudermańskiego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podaje przyczyny powstania opozycji wewnętrznej przeciwko Batoremu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polityka Zygmunta III Wazy budziła niezadowolenie szlachty</w:t>
            </w:r>
          </w:p>
          <w:p w:rsidR="009917C8" w:rsidRPr="00AD7E3A" w:rsidRDefault="009917C8" w:rsidP="004C3622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panowanie Stefana Batorego</w:t>
            </w: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Wojny na wschodzie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Wielka Smuta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Czas </w:t>
            </w:r>
            <w:proofErr w:type="spellStart"/>
            <w:r w:rsidRPr="00AD7E3A">
              <w:rPr>
                <w:rFonts w:cstheme="minorHAnsi"/>
                <w:sz w:val="22"/>
                <w:szCs w:val="22"/>
                <w:lang w:eastAsia="pl-PL"/>
              </w:rPr>
              <w:t>dymitriad</w:t>
            </w:r>
            <w:proofErr w:type="spellEnd"/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Rzeczypospolitej z Moskwą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o Smoleńsk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Kozacy 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Wybuch powstania Chmielnickiego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Od Zbaraża do </w:t>
            </w:r>
            <w:proofErr w:type="spellStart"/>
            <w:r w:rsidRPr="00AD7E3A">
              <w:rPr>
                <w:rFonts w:cstheme="minorHAnsi"/>
                <w:sz w:val="22"/>
                <w:szCs w:val="22"/>
                <w:lang w:eastAsia="pl-PL"/>
              </w:rPr>
              <w:t>Batoha</w:t>
            </w:r>
            <w:proofErr w:type="spellEnd"/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Moskwa w konflikcie kozackim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dymitriady</w:t>
            </w:r>
            <w:proofErr w:type="spellEnd"/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I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dymitriadę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(1604–1606), powstanie Chmielnickiego (1648–1658)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i przestrzeni bitwę pod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Kłuszynem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(1610)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Zygmunta III Wazy, Władysława Wazy, Jana Kazimierza Wazy, Bohdana Chmielnickiego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wymienia przyczyny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dymitriad</w:t>
            </w:r>
            <w:proofErr w:type="spellEnd"/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skutki wojen Rzeczypospolitej z Rosją w pierwszej połowie XVII w. </w:t>
            </w:r>
          </w:p>
          <w:p w:rsidR="009917C8" w:rsidRPr="00AD7E3A" w:rsidRDefault="009917C8" w:rsidP="002D107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wymienia przyczyny powstań kozackich na Ukrainie w tym powstania </w:t>
            </w:r>
            <w:r w:rsidRPr="00AD7E3A">
              <w:rPr>
                <w:rFonts w:ascii="Cambria" w:eastAsia="Times" w:hAnsi="Cambria" w:cstheme="minorHAnsi"/>
              </w:rPr>
              <w:lastRenderedPageBreak/>
              <w:t>Chmielnickiego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Kozacy,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>rejestr kozacki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wojnę z Moskwą (1609–1619)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i przestrzeni: rozejm w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Dywilinie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(1619) i jego postanowienia, oblężenie Smoleńska (1633–1634), pokój w Polanowie (1634) i jego postanowienia, bitwy pod Żółtymi Wodami (1648), bitwę pod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Korsuniem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(1648), bitwę pod Piławcami (1648), ugodę w Perejasławiu (1654), unię w Hadziaczu (1658), pokój Grzymułtowskiego (1686) i jego postanowienia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Dymitra Samozwańca, Stanisława </w:t>
            </w:r>
            <w:r w:rsidRPr="00AD7E3A">
              <w:rPr>
                <w:rFonts w:ascii="Cambria" w:eastAsia="Times" w:hAnsi="Cambria" w:cstheme="minorHAnsi"/>
              </w:rPr>
              <w:lastRenderedPageBreak/>
              <w:t>Żółkiewskiego, Michała Romanowa, Jeremiego Wiśniowieckiego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opisuje przebieg i skutki wojny Rzeczypospolitej z Rosją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 latach 1609</w:t>
            </w:r>
            <w:r w:rsidRPr="00AD7E3A">
              <w:rPr>
                <w:rFonts w:ascii="Cambria" w:eastAsia="Times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>1619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omawia przebieg i skutki wojny o Smoleńsk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przyczyny powstania Chmielnickiego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były postanowienia i skutki ugody w Perejasławiu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unii w Hadziaczu i jej konsekwencje</w:t>
            </w:r>
          </w:p>
          <w:p w:rsidR="009917C8" w:rsidRPr="00AD7E3A" w:rsidRDefault="009917C8" w:rsidP="00DD599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charakteryzuje specyfikę ludności kozackiej zamieszkującej Kresy Rzeczypospolitej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patriarchat, Wielka Smuta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Wielką Smutę (1598–1613), rządy Polaków w Moskwie (1610–1612), ugodę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zborowską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(1649),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i przestrzeni: oblężenie Zbaraża (1649), bitwę pod Beresteczkiem (1651), bitwę pod Białą Cerkwią (1651), bitwę pod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Batohem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(1652), bitwy pod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Połonką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i Cudnowem (1660), rozejm w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Andruszowie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(1667)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 Borysa Godunowa, Jerzego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Mniszcha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Maryny Mniszchówny, 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Wasyla Szujskiego, Iwana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Wyhowskiego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– przedstawia przebieg i skutki 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dymitriad</w:t>
            </w:r>
            <w:proofErr w:type="spellEnd"/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cele polityki wschodniej państwa polsko-litewskiego za rządów Zygmunta III Wazy i Władysława IV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przebieg powstania Chmielnickiego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wymienia postanowienia ugody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zborowskiej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i jej konsekwencje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przebieg i skutki wojny z Rosją o Ukrainę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lisowczycy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ugodę w Żwańcu (1653)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Fiodora I, Dymitra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 doszło do Wielkiej Smuty w Rosji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zmiany granic Rzeczypospolitej Obojga Narodów w wyniku jej wojen z  Rosją w XVII w.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skutki wojen Rzeczypospolitej z Moskwą na początku XVII w.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politykę zagraniczną Zygmunta III Wazy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ocenia skutki wojen Rzeczypospolitej z Moskwą w XVII w.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politykę Rzeczypospolitej wobec Kozaków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wpływ powstania Chmielnickiego na sytuację państwa polsko-litewskiego</w:t>
            </w: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Wojny ze Szwecją</w:t>
            </w:r>
          </w:p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i kryzys Rzeczypospolitej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o Inflanty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o ujście Wisły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Przyczyny potopu szwedzkiego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Potop szwedzki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Wojna </w:t>
            </w:r>
            <w:r w:rsidRPr="00AD7E3A">
              <w:rPr>
                <w:rFonts w:cstheme="minorHAnsi"/>
                <w:sz w:val="22"/>
                <w:szCs w:val="22"/>
                <w:lang w:eastAsia="pl-PL"/>
              </w:rPr>
              <w:lastRenderedPageBreak/>
              <w:t>wyzwoleńcza ze Szwecją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Klęska Szwecji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Zniszczenia wojenne i kryzys gospodarczy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Zmiany ustrojowe i wyznaniowe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Plany reform Jana Kazimierza i rokosz Lubomirskiego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husaria, oligarchia magnacka, </w:t>
            </w:r>
            <w:r w:rsidRPr="00AD7E3A">
              <w:rPr>
                <w:rFonts w:ascii="Cambria" w:eastAsia="Times" w:hAnsi="Cambria" w:cstheme="minorHAnsi"/>
              </w:rPr>
              <w:t>liberum veto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pierwsze zastosowanie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liberum </w:t>
            </w:r>
            <w:r w:rsidRPr="00AD7E3A">
              <w:rPr>
                <w:rFonts w:ascii="Cambria" w:eastAsia="Times" w:hAnsi="Cambria" w:cstheme="minorHAnsi"/>
                <w:i/>
              </w:rPr>
              <w:lastRenderedPageBreak/>
              <w:t>veto</w:t>
            </w:r>
            <w:r w:rsidRPr="00AD7E3A">
              <w:rPr>
                <w:rFonts w:ascii="Cambria" w:eastAsia="Times" w:hAnsi="Cambria" w:cstheme="minorHAnsi"/>
              </w:rPr>
              <w:t xml:space="preserve"> (1652), potop szwedzki (1655–1660)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przestrzeni: bitwę pod Kircholmem (1605), bitwę pod Oliwą (1627)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Zygmunta III Wazy, Jana Kazimierza Wazy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jaką rolę w prowadzeniu kampanii wojennych odgrywała husaria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wymienia przyczyny i skutki konfliktów polsko-szwedzkich w pierwszej połowie XVII w.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przyczyny potopu szwedzkiego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opisuje zniszczenia Rzeczypospolitej po potopie szwedzkim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wojna podjazdowa, ksenofobia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wojnę o ujście Wisły (1626–1629), bitwę pod Trzcianą (1629), pokój w Oliwie (1660), </w:t>
            </w:r>
            <w:r w:rsidRPr="00AD7E3A">
              <w:rPr>
                <w:rFonts w:ascii="Cambria" w:eastAsia="Times" w:hAnsi="Cambria" w:cstheme="minorHAnsi"/>
              </w:rPr>
              <w:lastRenderedPageBreak/>
              <w:t>abdykację Jana Kazimierza (1668)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przestrzeni: rozejm w Starym Targu (1629) rozejm w Sztumskiej Wsi (1635), obronę Jasnej Góry (1655), bitwę pod Warką (1656)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Jana Karola Chodkiewicza, Gustawa II Adolfa, Karola X Gustawa, Stefana Czarnieckiego, Władysława Sicińskiego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wymienia przyczyny wybuchu wojny polsko-szwedzkiej o Inflanty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osiągnięcia Jana Kazimierza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dlaczego oblężenie Jasnej Góry stało się momentem przełomowym w przebiegu wojny ze Szwedami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taktykę, jaką zastosowali Polacy w walce ze Szwedami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postanowienia pokoju w Oliwie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wyjaśnia, jakie znaczenie dla funkcjonowania parlamentaryzmu polskiego miało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liberum veto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regaliści,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popularyści</w:t>
            </w:r>
            <w:proofErr w:type="spellEnd"/>
            <w:r w:rsidRPr="00AD7E3A">
              <w:rPr>
                <w:rFonts w:ascii="Cambria" w:eastAsia="Times" w:hAnsi="Cambria" w:cstheme="minorHAnsi"/>
                <w:i/>
              </w:rPr>
              <w:t>,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>śluby lwowskie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unię polsko-szwedzką (1592–1599), bitwę pod 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Guzowem (1607), kapitulację pod Ujściem (1655), ugodę w Kiejdanach (1655), traktat w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Radnot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(1656), śluby lwowskie (1656), traktaty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welawsko-bydgoskie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(1657), rokosz Lubomirskiego (1665)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i przestrzeni: bitwę pod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Kokenhausen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(1601), bitwę pod Białym Kamieniem (1604),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Stanisława Koniecpolskiego, Arenda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Dickmanna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Janusza Radziwiłła, Hieronima Radziejowskiego, Augustyna Kordeckiego, Marii Ludwiki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Gonazgi</w:t>
            </w:r>
            <w:proofErr w:type="spellEnd"/>
            <w:r w:rsidRPr="00AD7E3A">
              <w:rPr>
                <w:rFonts w:ascii="Cambria" w:eastAsia="Times" w:hAnsi="Cambria" w:cstheme="minorHAnsi"/>
              </w:rPr>
              <w:t>, Jerzego Sebastiana Lubomirskiego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przebieg  wojny Rzeczypospolitej ze Szwecją o Inflanty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opisuje przebieg  </w:t>
            </w:r>
            <w:r w:rsidRPr="00AD7E3A">
              <w:rPr>
                <w:rFonts w:ascii="Cambria" w:eastAsia="Times" w:hAnsi="Cambria" w:cstheme="minorHAnsi"/>
              </w:rPr>
              <w:lastRenderedPageBreak/>
              <w:t>wojny polsko-szwedzkiej o ujście Wisły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przebieg potopu szwedzkiego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okoliczności zawarcia traktatu w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Radnot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i jego postanowienia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wymienia postanowienia traktatów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welawsko-bydgoskich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i wyjaśnia ich konsekwencje dla Rzeczypospolitej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plan reform wewnętrznych proponowany przez Jana Kazimierza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przyczyny, przebieg i skutki rokoszu Lubomirskiego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elekcja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vivente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rege</w:t>
            </w:r>
            <w:proofErr w:type="spellEnd"/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wypędzenie arian (1658), bitwę pod Mątwami (1666)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</w:t>
            </w:r>
            <w:r w:rsidRPr="00AD7E3A">
              <w:rPr>
                <w:rFonts w:ascii="Cambria" w:eastAsia="Times" w:hAnsi="Cambria" w:cstheme="minorHAnsi"/>
              </w:rPr>
              <w:lastRenderedPageBreak/>
              <w:t>postacie: Bogusława Radziwiłła, Jerzego II Rakoczego – przedstawia sytuację wyznaniową w Rzeczypospolitej w połowie XVII w.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eastAsia="Times" w:hAnsi="Cambria" w:cstheme="minorHAnsi"/>
              </w:rPr>
              <w:t>–</w:t>
            </w:r>
            <w:r w:rsidRPr="00AD7E3A">
              <w:rPr>
                <w:rFonts w:ascii="Cambria" w:hAnsi="Cambria" w:cstheme="minorHAnsi"/>
                <w:lang w:eastAsia="pl-PL"/>
              </w:rPr>
              <w:t xml:space="preserve"> </w:t>
            </w:r>
            <w:r w:rsidRPr="00AD7E3A">
              <w:rPr>
                <w:rFonts w:ascii="Cambria" w:eastAsia="Times" w:hAnsi="Cambria" w:cstheme="minorHAnsi"/>
              </w:rPr>
              <w:t xml:space="preserve">charakteryzuje </w:t>
            </w:r>
            <w:r w:rsidRPr="00AD7E3A">
              <w:rPr>
                <w:rFonts w:ascii="Cambria" w:hAnsi="Cambria" w:cstheme="minorHAnsi"/>
                <w:lang w:eastAsia="pl-PL"/>
              </w:rPr>
              <w:t>przyczyny kryzysu wewnętrznego oraz załamania gospodarczego Rzeczypospolitej Obojga Narodów w XVII w.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ocenia zaangażowanie Rzeczypospolitej w wojny ze Szwecją za panowania Zygmunta III </w:t>
            </w:r>
            <w:r w:rsidRPr="00AD7E3A">
              <w:rPr>
                <w:rFonts w:ascii="Cambria" w:eastAsia="Times" w:hAnsi="Cambria" w:cstheme="minorHAnsi"/>
              </w:rPr>
              <w:lastRenderedPageBreak/>
              <w:t>Wazy i Jana Kazimierza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postawę magnatów polskich wobec wojny ze Szwecją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konsekwencje polityczne, społeczne i gospodarcze wojen Rzeczypospolitej w XVII w.</w:t>
            </w: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F409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  <w:color w:val="000000" w:themeColor="text1"/>
              </w:rPr>
              <w:lastRenderedPageBreak/>
              <w:t>Wojny z imperium osmańskim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Przyczyny wojen z Turcją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o Mołdawię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Michał Korybut Wiśniowiecki i utrata Podola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Elekcja Jana III </w:t>
            </w:r>
            <w:r w:rsidRPr="00AD7E3A">
              <w:rPr>
                <w:rFonts w:cstheme="minorHAnsi"/>
                <w:sz w:val="22"/>
                <w:szCs w:val="22"/>
                <w:lang w:eastAsia="pl-PL"/>
              </w:rPr>
              <w:lastRenderedPageBreak/>
              <w:t>Sobieskiego i walki z Turcją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Wyprawa wiedeńska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Koniec wojen z Turcją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przedmurze chrześcijaństwa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i przestrzeni: bitwę pod Cecorą (1620), bitwę pod Chocimiem </w:t>
            </w:r>
            <w:r w:rsidRPr="00AD7E3A">
              <w:rPr>
                <w:rFonts w:ascii="Cambria" w:eastAsia="Times" w:hAnsi="Cambria" w:cstheme="minorHAnsi"/>
              </w:rPr>
              <w:lastRenderedPageBreak/>
              <w:t>(1621), bitwę pod Wiedniem (1683)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Jana III Sobieskiego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przyczyny wojen polsko-tureckich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Rzeczpospolitą nazywano przedmurzem chrześcijaństwa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przyczyny, przebieg i skutki wyprawy wiedeńskiej Jana III Sobieskiego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jasyr</w:t>
            </w:r>
            <w:r w:rsidRPr="00AD7E3A">
              <w:rPr>
                <w:rFonts w:ascii="Cambria" w:eastAsia="Times" w:hAnsi="Cambria" w:cstheme="minorHAnsi"/>
              </w:rPr>
              <w:t xml:space="preserve">– lokalizuje w czasie i przestrzeni pokój w Buczaczu (1772) i jego postanowienia, bitwę pod Chocimiem (1673),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powstanie Ligi Świętej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lastRenderedPageBreak/>
              <w:t xml:space="preserve">(1684), </w:t>
            </w:r>
            <w:r w:rsidRPr="00AD7E3A">
              <w:rPr>
                <w:rFonts w:ascii="Cambria" w:eastAsia="Times" w:hAnsi="Cambria" w:cstheme="minorHAnsi"/>
              </w:rPr>
              <w:t>pokój w Karłowicach (1699) i jego postanowienia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Stanisława Żółkiewskiego, Jana Karola Chodkiewicza, Michała Korybuta Wiśniowieckiego– przedstawia przebieg i skutki wojny polsko-tureckiej w latach 1620–1624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Jana III Sobieskiego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rolę Jana Sobieskiego w wojnach polsko-tureckich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pokoju w Buczaczu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międzynarodowe znaczenie Rzeczypospolitej jako przedmurza chrześcijaństwa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postanowienia pokoju w Karłowicach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malkontenci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pokój hetmański (1621), pokój wieczysty (1624)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i przestrzeni: bitwę pod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Ochmatowem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(1644), bitwę pod Podhajcami (1667), kapitulację Kamieńca Podolskiego (1672), bitwę pod Parkanami (1683)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postać Marii Kazimiery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d’Arquien</w:t>
            </w:r>
            <w:proofErr w:type="spellEnd"/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wskazuje na mapie Chanat Krymski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 wpływ na stosunki polsko-tureckie miała militarna aktywność Tatarów i Kozaków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 doszło do wojny z Turcją w latach 60. XVII w. i omawia jej przebieg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okoliczności elekcji Jana III Sobieskiego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zmiany granic Rzeczypospolitej Obojga Narodów w wyniku wojen z Turcją w XVII w.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dlaczego </w:t>
            </w:r>
            <w:r w:rsidRPr="00AD7E3A">
              <w:rPr>
                <w:rFonts w:ascii="Cambria" w:eastAsia="Times" w:hAnsi="Cambria" w:cstheme="minorHAnsi"/>
              </w:rPr>
              <w:lastRenderedPageBreak/>
              <w:t>Rzeczpospolita zaangażowała się w działalność Ligi Świętej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znaczenie pokoju w Karłowicach dla Rzeczypospolitej i Europy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lokalizuje w czasie wyprawę lisowczyków pod Wiedeń (1619), traktat w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Jaworowie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(1675), rozejm w Żurawnie (1676)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postać </w:t>
            </w:r>
            <w:r w:rsidRPr="00AD7E3A">
              <w:rPr>
                <w:rFonts w:ascii="Cambria" w:eastAsia="Times" w:hAnsi="Cambria" w:cstheme="minorHAnsi"/>
              </w:rPr>
              <w:lastRenderedPageBreak/>
              <w:t>Piotra Doroszenki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rozejmu w Żurawnie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jaką rolę w polityce Jana III Sobieskiego miała współpraca z Francją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przedstawia, jak zmieniały się założenia polityki zagranicznej Jana III Sobieskiego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ocenia skutki konfliktów Rzeczypospolitej z Turcją w I połowie XVII w.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ocenia znaczenie bitwy </w:t>
            </w:r>
            <w:r w:rsidRPr="00AD7E3A">
              <w:rPr>
                <w:rFonts w:ascii="Cambria" w:eastAsia="Times" w:hAnsi="Cambria" w:cstheme="minorHAnsi"/>
              </w:rPr>
              <w:lastRenderedPageBreak/>
              <w:t>pod Wiedniem dla losów Rzeczypospolitej Obojga Narodów i Europy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Barok i sarmatyzm</w:t>
            </w:r>
          </w:p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>w Rzeczypospolitej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Początek baroku  w Rzeczypospolitej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Sztuka barokowa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Literatura polskiego baroku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Nauka i oświata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Sarmatyzm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złota wolność,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>sarmatyzm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barok w Polsce (od końca XVI do połowy XVIII w.) i sarmatyzm (XVII w.)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cechy charakterystyczne kultury sarmatyzmu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sarmatyzm stał się ideologią szlachty polskiej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 identyfikuje postacie: Jana Andrzeja Morsztyna, Jana Chryzostoma Paska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cechy charakterystyczne dla architektury, sztuki i literatury baroku w Polsce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określa wpływ Kościoła katolickiego na szkolnictwo w Rzeczypospolitej w dobie baroku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kalwaria,  orientalizacja, makaronizm</w:t>
            </w:r>
            <w:r w:rsidRPr="00AD7E3A">
              <w:rPr>
                <w:rFonts w:ascii="Cambria" w:eastAsia="Times" w:hAnsi="Cambria" w:cstheme="minorHAnsi"/>
              </w:rPr>
              <w:t xml:space="preserve">– lokalizuje w czasie przyjęcie uchwał soboru trydenckiego przez polski Kościół (1577)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Tylmana z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Gameren</w:t>
            </w:r>
            <w:proofErr w:type="spellEnd"/>
            <w:r w:rsidRPr="00AD7E3A">
              <w:rPr>
                <w:rFonts w:ascii="Cambria" w:eastAsia="Times" w:hAnsi="Cambria" w:cstheme="minorHAnsi"/>
              </w:rPr>
              <w:t>, Jana Heweliusza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okoliczności upowszechnienia się kultury baroku w Rzeczypospolitej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 sposób przywiązanie do katolicyzmu wpływało na rozwój sztuki baroku w Polsce</w:t>
            </w:r>
          </w:p>
          <w:p w:rsidR="009917C8" w:rsidRPr="00AD7E3A" w:rsidRDefault="009917C8" w:rsidP="0090143F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przybycie jezuitów do Polski (1564)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Macieja Kazimierza Sarbiewskiego, Anny Stanisławskiej, Elżbiety Drużbackiej, Zbigniewa Morsztyna, Wacława Potockiego, Kaspra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Niesieckiego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Jana Brożka, Elżbiety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Koopman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Stanisława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Lubienieckiego</w:t>
            </w:r>
            <w:proofErr w:type="spellEnd"/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rozwój nauki i oświaty w Rzeczpospolitej w XVII w.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wpływ sarmatyzmu na mentalność i życie codzienne szlachty polskiej</w:t>
            </w:r>
          </w:p>
        </w:tc>
      </w:tr>
      <w:tr w:rsidR="009917C8" w:rsidRPr="00AD7E3A" w:rsidTr="009917C8">
        <w:trPr>
          <w:trHeight w:val="256"/>
        </w:trPr>
        <w:tc>
          <w:tcPr>
            <w:tcW w:w="14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  <w:b/>
              </w:rPr>
              <w:lastRenderedPageBreak/>
              <w:t>Rozdział V. Epoka oświecenia i rewolucji</w:t>
            </w: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>Przemiany gospodarcze i społeczne w XVIII wieku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Eksplozja demograficzna 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Rewolucja przemysłowa w Wielkiej Brytanii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Maszyna parowa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Skutki rewolucji przemysłowej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Nowe idee ekonomiczne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eksplozja demograficzna, rewolucja przemysłowa, fabryka, urbanizacja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przyczyny eksplozji demograficznej w XVIII w.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skutki rewolucji przemysłowej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ogradzanie, płodozmian,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>rewolucja agrarna, liberalizm gospodarczy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opatentowanie maszyny parowej przez Jamesa Watta (1769)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Jamesa Watta, Adama Smitha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doszło do rewolucji przemysłowej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korzyści i zagrożenia wiązały się z mechanizacją produkcji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wpływ zastosowania  maszyny parowej na rozwój przemysłu w Wielkiej Brytanii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arystokracja pieniądza, kameralizm, fizjokratyzm, leseferyzm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skonstruowanie mechanicznej przędzarki (1764)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François Quesnaya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przestawia skutki społeczne przemian gospodarczych w Wielkiej Brytanii w XVIII w.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zmiany w sposobach produkcji  włókienniczej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rewolucja przemysłowa rozpoczęła się w Wielkiej Brytanii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nowe idee ekonomiczne, które pojawiły się w XVIII w.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opatentowanie tzw. latającego czółenka (1733)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Johna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Kaya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Jamesa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Hargreavesa</w:t>
            </w:r>
            <w:proofErr w:type="spellEnd"/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przemiany gospodarcze w Wielkiej Brytanii w XVIII w.</w:t>
            </w:r>
          </w:p>
          <w:p w:rsidR="009917C8" w:rsidRPr="00AD7E3A" w:rsidRDefault="009917C8" w:rsidP="0090143F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skutki społeczne rewolucji przemysłowej w XVIII w.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 xml:space="preserve">Oświecenie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Geneza oświecenia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Główne idee oświeceniowe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Nauka i szkolnictwo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lastRenderedPageBreak/>
              <w:t>Literatura piękna i prasa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Literatura polityczna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Sztuka czasów oświecenia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oświecenie, absolutyzm oświecony, trójpodział władzy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identyfikuje postać Karola Monteskiusza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oświecenie w Europie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jaką rolę odgrywała edukacja w okresie oświecenia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cechy charakterystyczne sztuki czasów oświecenia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racjonalizm, empiryzm, umowa społeczna, klasycyzm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identyfikuje postacie: Benjamina Franklina,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Johna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Locke’a</w:t>
            </w:r>
            <w:proofErr w:type="spellEnd"/>
            <w:r w:rsidRPr="00AD7E3A">
              <w:rPr>
                <w:rFonts w:ascii="Cambria" w:eastAsia="Times" w:hAnsi="Cambria" w:cstheme="minorHAnsi"/>
              </w:rPr>
              <w:t>,</w:t>
            </w:r>
            <w:r w:rsidRPr="00AD7E3A">
              <w:rPr>
                <w:rFonts w:ascii="Cambria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</w:rPr>
              <w:t>Woltera, Wolfganga Amadeusza Mozarta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główne idee oświeceniowe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formy upowszechniania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kultury oświeceniowej</w:t>
            </w:r>
          </w:p>
          <w:p w:rsidR="00B73516" w:rsidRDefault="009917C8" w:rsidP="0091691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charakteryzuje </w:t>
            </w:r>
            <w:r w:rsidRPr="00AD7E3A">
              <w:rPr>
                <w:rFonts w:ascii="Cambria" w:hAnsi="Cambria" w:cstheme="minorHAnsi"/>
                <w:color w:val="000000" w:themeColor="text1"/>
              </w:rPr>
              <w:t>poglądy polityczne filozofów i myślicieli oświecenia</w:t>
            </w:r>
          </w:p>
          <w:p w:rsidR="009917C8" w:rsidRPr="00B73516" w:rsidRDefault="00B73516" w:rsidP="0091691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>
              <w:rPr>
                <w:rFonts w:ascii="Cambria" w:hAnsi="Cambria" w:cstheme="minorHAnsi"/>
                <w:color w:val="000000" w:themeColor="text1"/>
              </w:rPr>
              <w:t>–</w:t>
            </w:r>
            <w:r w:rsidR="009917C8" w:rsidRPr="00AD7E3A">
              <w:rPr>
                <w:rFonts w:ascii="Cambria" w:eastAsia="Times" w:hAnsi="Cambria" w:cstheme="minorHAnsi"/>
              </w:rPr>
              <w:t xml:space="preserve"> wyjaśnia, jaką rolę </w:t>
            </w:r>
            <w:r>
              <w:rPr>
                <w:rFonts w:ascii="Cambria" w:eastAsia="Times" w:hAnsi="Cambria" w:cstheme="minorHAnsi"/>
              </w:rPr>
              <w:br/>
            </w:r>
            <w:r w:rsidR="009917C8" w:rsidRPr="00AD7E3A">
              <w:rPr>
                <w:rFonts w:ascii="Cambria" w:eastAsia="Times" w:hAnsi="Cambria" w:cstheme="minorHAnsi"/>
              </w:rPr>
              <w:t>w państwie miał odgrywać władca oświecony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deizm, ateizm, prawa naturalne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</w:t>
            </w:r>
            <w:r w:rsidRPr="00AD7E3A">
              <w:rPr>
                <w:rFonts w:ascii="Cambria" w:eastAsia="Times" w:hAnsi="Cambria" w:cstheme="minorHAnsi"/>
              </w:rPr>
              <w:lastRenderedPageBreak/>
              <w:t>postacie: Alessandra Volty, Jamesa Cooka, Denisa Diderota, Andersa Celsjusza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genezę oświecenia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cele miała realizować literatura oświecenia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znaczenie miał rozwój prasy w epoce oświecenia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przedstawia założenia, jakie względem </w:t>
            </w:r>
            <w:r w:rsidRPr="00AD7E3A">
              <w:rPr>
                <w:rFonts w:ascii="Cambria" w:eastAsia="Times" w:hAnsi="Cambria" w:cstheme="minorHAnsi"/>
                <w:i/>
              </w:rPr>
              <w:t>Wielkiej  encyklopedii francuskiej</w:t>
            </w:r>
            <w:r w:rsidRPr="00AD7E3A">
              <w:rPr>
                <w:rFonts w:ascii="Cambria" w:eastAsia="Times" w:hAnsi="Cambria" w:cstheme="minorHAnsi"/>
              </w:rPr>
              <w:t xml:space="preserve"> mieli jej twórcy</w:t>
            </w:r>
          </w:p>
          <w:p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przedstawia, jakiego społeczeństwa oczekiwali oświeceniowi myśliciele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B73516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>
              <w:rPr>
                <w:rFonts w:ascii="Cambria" w:eastAsia="Times" w:hAnsi="Cambria" w:cstheme="minorHAnsi"/>
              </w:rPr>
              <w:lastRenderedPageBreak/>
              <w:t>– stosuje pojęcie</w:t>
            </w:r>
            <w:r w:rsidR="009917C8" w:rsidRPr="00AD7E3A">
              <w:rPr>
                <w:rFonts w:ascii="Cambria" w:eastAsia="Times" w:hAnsi="Cambria" w:cstheme="minorHAnsi"/>
                <w:i/>
              </w:rPr>
              <w:t xml:space="preserve"> sentymentalizm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Karola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lastRenderedPageBreak/>
              <w:t>Linneusza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Daniela Defoe,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Jacques’a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i Josepha Montgolfier, Gabriela Fahrenheita,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Jacques’a-Louisa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Davida, Marie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Geoffrin</w:t>
            </w:r>
            <w:proofErr w:type="spellEnd"/>
            <w:r w:rsidRPr="00AD7E3A">
              <w:rPr>
                <w:rFonts w:ascii="Cambria" w:eastAsia="Times" w:hAnsi="Cambria" w:cstheme="minorHAnsi"/>
              </w:rPr>
              <w:t>, Jonathana Swifta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osiąg</w:t>
            </w:r>
            <w:r w:rsidR="00B73516">
              <w:rPr>
                <w:rFonts w:ascii="Cambria" w:eastAsia="Times" w:hAnsi="Cambria" w:cstheme="minorHAnsi"/>
              </w:rPr>
              <w:t>nięcia naukowe epoki oświecenia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ocenia 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skutki zmian wprowadzonych w okresie </w:t>
            </w:r>
            <w:r w:rsidRPr="00AD7E3A">
              <w:rPr>
                <w:rFonts w:ascii="Cambria" w:hAnsi="Cambria" w:cstheme="minorHAnsi"/>
                <w:color w:val="000000" w:themeColor="text1"/>
              </w:rPr>
              <w:lastRenderedPageBreak/>
              <w:t>oświecenia dla dalszego rozwoju nauki i kultury</w:t>
            </w: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>Powstanie Stanów Zjednoczonych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Kolonie brytyjskie w Nowym Świecie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Konflikt z władzami brytyjskimi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o niepodległość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Konstytucja Stanów Zjednoczonych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państwo federacyjne, Kongres, Izba reprezentantów, Senat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ogłoszenie Deklaracji niepodległości (4 VII 1776), przyjęcie konstytucji Stanów </w:t>
            </w:r>
            <w:r w:rsidRPr="00AD7E3A">
              <w:rPr>
                <w:rFonts w:ascii="Cambria" w:eastAsia="Times" w:hAnsi="Cambria" w:cstheme="minorHAnsi"/>
              </w:rPr>
              <w:lastRenderedPageBreak/>
              <w:t>Zjednoczonych (1787)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postać Jerzego Waszyngtona </w:t>
            </w:r>
          </w:p>
          <w:p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przyczyny konfliktu mieszkańców kolonii z władzami brytyjskimi– przedstawia założenia Deklaracji niepodległości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wymienia instytucje charakterystyczne dla ustroju Stanów Zjednoczonych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Karta Praw, republikanie, demokraci, cenzus majątkowy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„bostońskie picie herbaty” (1773), wojnę o niepodległość USA (1775–1783)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i przestrzeni bitwę pod Yorktown (1781)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Kazimierza Pułaskiego, Tadeusza Kościuszki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kolonistów przeciwko władzom metropolii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rozwiązania ustrojowe przyjęte w konstytucji Stanów Zjednoczonych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rolę Polaków w wojnie o niepodległość Stanów Zjednoczonych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ustawa stemplowa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wprowadzenie ustawy stemplowej (1765)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i przestrzeni: bitwę pod Saratogą (1777), </w:t>
            </w:r>
            <w:r w:rsidRPr="00AD7E3A">
              <w:rPr>
                <w:rFonts w:ascii="Cambria" w:eastAsia="Times" w:hAnsi="Cambria" w:cstheme="minorHAnsi"/>
              </w:rPr>
              <w:lastRenderedPageBreak/>
              <w:t>pokój w Wersalu (1783)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postać Thomasa Jeffersona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wydarzenia w Bostonie stały się impulsem do otwartego buntu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przebieg wojny o niepodległość Stanów Zjednoczonych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założenia Karty Praw– wymienia kompetencje prezydenta określone w konstytucji Stanów Zjednoczonych</w:t>
            </w:r>
          </w:p>
          <w:p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na czym polegał system dwupartyjny w USA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I Kongres Kontynentalny (1774), wybór I prezydenta USA (1787)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i przestrzeni bitwę pod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Lexington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(1775)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postać 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Thomasa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Paine’a</w:t>
            </w:r>
            <w:proofErr w:type="spellEnd"/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przedstawia, jak były zorganizowane kolonie angielskie w Ameryce Północnej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jaką rolę w konflikcie między kolonistami a metropolią odgrywały Kongresy Kontynentalne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ocenia, jaką rolę w toczonych działaniach odegrało ogłoszenie Deklaracji niepodległości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ocenia </w:t>
            </w:r>
            <w:r w:rsidRPr="00AD7E3A">
              <w:rPr>
                <w:rFonts w:ascii="Cambria" w:hAnsi="Cambria" w:cstheme="minorHAnsi"/>
              </w:rPr>
              <w:lastRenderedPageBreak/>
              <w:t>znaczenie rewolucji amerykańskiej z perspektywy politycznej, gospodarczej i społecznej</w:t>
            </w:r>
          </w:p>
        </w:tc>
      </w:tr>
      <w:tr w:rsidR="009917C8" w:rsidRPr="00AD7E3A" w:rsidTr="009917C8">
        <w:trPr>
          <w:trHeight w:val="127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Rewolucja francuska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Francja za Ludwika XVI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Zwołanie Stanów Generalnych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Wybuch rewolucji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Zmiana ustroju Francji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>– stosuje pojęcia: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Deklaracja praw człowieka i obywatela, monarchia konstytucyjna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szturm na Bastylię (14 VII 1789), uchwalenie Deklaracji praw człowieka i obywatela </w:t>
            </w:r>
            <w:r w:rsidRPr="00AD7E3A">
              <w:rPr>
                <w:rFonts w:ascii="Cambria" w:eastAsia="Times" w:hAnsi="Cambria" w:cstheme="minorHAnsi"/>
              </w:rPr>
              <w:lastRenderedPageBreak/>
              <w:t>(VIII 1789)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postać Ludwika XVI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przyczyny wybuchu rewolucji francuskiej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najważniejsze postanowienia Deklaracji praw człowieka i obywatela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Stany Generalne, burżuazja, Zgromadzenie Narodowe, jakobini, kordelierzy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ogłoszenie się przedstawicieli stanu trzeciego Zgromadzeniem </w:t>
            </w:r>
            <w:r w:rsidRPr="00AD7E3A">
              <w:rPr>
                <w:rFonts w:ascii="Cambria" w:eastAsia="Times" w:hAnsi="Cambria" w:cstheme="minorHAnsi"/>
              </w:rPr>
              <w:lastRenderedPageBreak/>
              <w:t>Narodowym (VI 1789)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Marii Antoniny,</w:t>
            </w:r>
            <w:r w:rsidRPr="00AD7E3A">
              <w:rPr>
                <w:rFonts w:ascii="Cambria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</w:rPr>
              <w:t>Maximiliena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Robespierre’a, Georges’a Dantona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omawia strukturę francuskiego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społeczeństwa stanowego 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wydarzenia związane z wybuchem rewolucji we Francji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pierwsze reformy konstytuanty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Zgromadzenie Konstytucyjne (konstytuanta), Gwardia Narodowa, wielka trwoga, Zgromadzenie Prawodawcze (legislatywa)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</w:t>
            </w:r>
            <w:r w:rsidRPr="00AD7E3A">
              <w:rPr>
                <w:rFonts w:ascii="Cambria" w:eastAsia="Times" w:hAnsi="Cambria" w:cstheme="minorHAnsi"/>
              </w:rPr>
              <w:lastRenderedPageBreak/>
              <w:t>otwarcie Stanów Generalnych (V 1789), powstanie Zgromadzenia Konstytucyjnego/konstytuanty (VII 1789), ogłoszenia pierwszej konstytucji francuskiej (IX 1791)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 Emmanuela-Josepha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Sieyèsa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Josepha Marie de La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Fayette’a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Jeana-Paula Marata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wymienia cele polityczne i społeczne stanu trzeciego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jakich okolicznościach powołano Zgromadzenie Narodowe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obozy polityczne ukształtowane w konstytuancie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sankiuloci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marsz na Wersal (X 1789)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sytuację wewnętrzną i zewnętrzną Francji za panowania Ludwika XVI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wyjaśnia, w jakich okolicznościach zwołano Stany Generalne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zmiany ustrojowe i społeczne, jakie wprowadziła konstytucja z 1791 r.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ocenia stosunek Ludwika XVI do wydarzeń rewolucyjnych</w:t>
            </w:r>
          </w:p>
          <w:p w:rsidR="009917C8" w:rsidRPr="00AD7E3A" w:rsidRDefault="009917C8" w:rsidP="004C3622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Republika Francuska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z Austrią i Prusami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Upadek monarchii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Skutki egzekucji </w:t>
            </w:r>
            <w:r w:rsidRPr="00AD7E3A">
              <w:rPr>
                <w:rFonts w:cstheme="minorHAnsi"/>
                <w:sz w:val="22"/>
                <w:szCs w:val="22"/>
                <w:lang w:eastAsia="pl-PL"/>
              </w:rPr>
              <w:lastRenderedPageBreak/>
              <w:t>króla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Dyktatura jakobinów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Przewrót </w:t>
            </w:r>
            <w:proofErr w:type="spellStart"/>
            <w:r w:rsidRPr="00AD7E3A">
              <w:rPr>
                <w:rFonts w:cstheme="minorHAnsi"/>
                <w:sz w:val="22"/>
                <w:szCs w:val="22"/>
                <w:lang w:eastAsia="pl-PL"/>
              </w:rPr>
              <w:t>termidoriański</w:t>
            </w:r>
            <w:proofErr w:type="spellEnd"/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 i dyrektoriat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Znaczenie rewolucji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dyktatura jakobinów, wielki terror, przewrót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termidoriański</w:t>
            </w:r>
            <w:proofErr w:type="spellEnd"/>
            <w:r w:rsidRPr="00AD7E3A">
              <w:rPr>
                <w:rFonts w:ascii="Cambria" w:eastAsia="Times" w:hAnsi="Cambria" w:cstheme="minorHAnsi"/>
                <w:i/>
              </w:rPr>
              <w:t xml:space="preserve">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lokalizuje w czasie: dyktaturę jakobinów (IV 1793–VII 1794), przewrót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termidoriański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(VII 1794)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Maximiliena Robespierre’a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cechy charakterystyczne dyktatury jakobinów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skutki rewolucji francuskiej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stosuje pojęcia: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Konwent Narodowy, Komitet Ocalenia Publicznego, Trybunał </w:t>
            </w:r>
            <w:r w:rsidRPr="00AD7E3A">
              <w:rPr>
                <w:rFonts w:ascii="Cambria" w:eastAsia="Times" w:hAnsi="Cambria" w:cstheme="minorHAnsi"/>
                <w:i/>
              </w:rPr>
              <w:lastRenderedPageBreak/>
              <w:t>rewolucyjny, dyrektoriat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proklamowanie republiki we Francji (IX 1792), utworzenie Komitetu Ocalenia Publicznego (1793)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Georges’a Dantona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okoliczności upadku monarchii we Francji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rolę, jaką odgrywał Komitet Ocalenia Publicznego i Trybunał Rewolucyjny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jak doszło do przewrotu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termidoriańskiego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i jakie były jego konsekwencje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żyrondyści, górale, „bagno”, powstanie w Wandei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czasie: wybuch wojny Francji z Austrią (IV 1792), egzekucję Ludwika XVI (I 1793), ogłoszenie konstytucji roku III (1795)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przyczyny wojny rewolucyjnej Francji z Austrią i Prusami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okoliczności, w jakich doszło do wprowadzenia dyktatury jakobinów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i przestrzeni wybuch powstania w Wandei (1793)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przedstawia stosunek państw europejskich do rewolucji we Francji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reakcję państw europejskich na egzekucję Ludwika XVI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ocenia znaczenie rewolucji francuskiej</w:t>
            </w:r>
            <w:r w:rsidRPr="00AD7E3A">
              <w:rPr>
                <w:rFonts w:ascii="Cambria" w:hAnsi="Cambria" w:cstheme="minorHAnsi"/>
              </w:rPr>
              <w:t xml:space="preserve"> z </w:t>
            </w:r>
            <w:r w:rsidRPr="00AD7E3A">
              <w:rPr>
                <w:rFonts w:ascii="Cambria" w:hAnsi="Cambria" w:cstheme="minorHAnsi"/>
              </w:rPr>
              <w:lastRenderedPageBreak/>
              <w:t>perspektywy politycznej, gospodarczej i społecznej</w:t>
            </w: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Od konsulatu do cesarstwa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Rządy dyrektoriatu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Koniec I koalicji antyfrancuskiej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Przejęcie władzy przez Napoleona</w:t>
            </w:r>
          </w:p>
          <w:p w:rsidR="009917C8" w:rsidRPr="000260D8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highlight w:val="darkGray"/>
                <w:lang w:eastAsia="pl-PL"/>
              </w:rPr>
            </w:pPr>
            <w:r w:rsidRPr="000260D8">
              <w:rPr>
                <w:rFonts w:cstheme="minorHAnsi"/>
                <w:sz w:val="22"/>
                <w:szCs w:val="22"/>
                <w:highlight w:val="darkGray"/>
                <w:lang w:eastAsia="pl-PL"/>
              </w:rPr>
              <w:t>Reformy Napoleona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Napoleon cesarzem Francuzów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z III koalicją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>– stosuje pojęcie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Kodeks Napoleona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wydanie Kodeksu Napoleona (1804), </w:t>
            </w:r>
            <w:r w:rsidRPr="000260D8">
              <w:rPr>
                <w:rFonts w:ascii="Cambria" w:eastAsia="Times" w:hAnsi="Cambria" w:cstheme="minorHAnsi"/>
                <w:highlight w:val="darkGray"/>
              </w:rPr>
              <w:t>koronację cesarską Napoleona (1804)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bitwę pod Austerlitz (1805)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Napoleona Bonapartego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0260D8">
              <w:rPr>
                <w:rFonts w:ascii="Cambria" w:eastAsia="Times" w:hAnsi="Cambria" w:cstheme="minorHAnsi"/>
                <w:highlight w:val="darkGray"/>
              </w:rPr>
              <w:t xml:space="preserve">– wymienia reformy </w:t>
            </w:r>
            <w:r w:rsidRPr="000260D8">
              <w:rPr>
                <w:rFonts w:ascii="Cambria" w:eastAsia="Times" w:hAnsi="Cambria" w:cstheme="minorHAnsi"/>
                <w:highlight w:val="darkGray"/>
              </w:rPr>
              <w:lastRenderedPageBreak/>
              <w:t>Napoleona Bonapartego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znaczenie miało wprowadzenie Kodeksu Napoleona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dyrektoriat, konsulat, „bitwa trzech cesarzy”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rządy dyrektoriatu (1794–1799), rządy konsulatu (1799–1804),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bitwę pod Trafalgarem (1805)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Franciszka II, Aleksandra I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osiągnięcia Napoleona Bonapartego </w:t>
            </w:r>
          </w:p>
          <w:p w:rsidR="009917C8" w:rsidRPr="00AD7E3A" w:rsidRDefault="009917C8" w:rsidP="000F0F8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rządy dyrektoriatu i konsulatu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opisuje okoliczności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objęcia władzy we Francji przez Napoleona (wskazując na związki przyczynowo-skutkowe w ramach tego procesu) </w:t>
            </w:r>
            <w:r w:rsidRPr="00AD7E3A">
              <w:rPr>
                <w:rFonts w:ascii="Cambria" w:eastAsia="Times" w:hAnsi="Cambria" w:cstheme="minorHAnsi"/>
              </w:rPr>
              <w:t>– wyjaśnia, jakie znaczenie dla przebiegu wojny miała bitwa pod Austerlitz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konkordat, plebiscyt, republiki siostrzane, Związek Reński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pokój w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Campo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Formio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(1797), bitwę pod piramidami (1798), zamach stanu 18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brumaire’a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(1799), konkordat z papiestwem (1801)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i przestrzeni bitwę pod Ulm (1805), pokój w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Preszburgu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(1805)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wskazuje na mapie państwa II i III koalicji antyfrancuskiej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postanowienia pokoju z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Campo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Formio</w:t>
            </w:r>
            <w:proofErr w:type="spellEnd"/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przyczyny, przebieg i skutki wyprawy Napoleona do Egiptu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wymienia postanowienia pokoju w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Preszburgu</w:t>
            </w:r>
            <w:proofErr w:type="spellEnd"/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czasie: powstanie II koalicji antyfrancuskiej (1799),  konstytucję roku VIII (1799), zawiązanie III koalicji antyfrancuskiej (1805)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jaką rolę odegrał Napoleon Bonaparte w okresie rządów dyrektoriatu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okoliczności 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zakończenia wojny Francji z I koalicją antyfrancuską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przebieg wojny Francji z III koalicją antyfrancuską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ocenia rolę i działalność Napoleona Bonapartego w okresie dyrektoriatu i konsulatu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ocenia, jaką rolę w koalicjach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antynapoleońskich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odegrała Wielka Brytania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Szczyt potęgi </w:t>
            </w:r>
            <w:r w:rsidR="000260D8">
              <w:rPr>
                <w:rFonts w:ascii="Cambria" w:hAnsi="Cambria" w:cstheme="minorHAnsi"/>
              </w:rPr>
              <w:br/>
            </w:r>
            <w:r w:rsidRPr="00AD7E3A">
              <w:rPr>
                <w:rFonts w:ascii="Cambria" w:hAnsi="Cambria" w:cstheme="minorHAnsi"/>
              </w:rPr>
              <w:t>i upadek Napoleona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z IV koalicją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Szczyt potęgi napoleońskiej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Przyczyny wojny z Rosją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Wyprawa na Moskwę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Upadek Napoleona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„Sto dni ” Napoleona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>– stosuje pojęcia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blokada kontynentalna, Wielka Armia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wyprawę Napoleona na Moskwę (1812–1813)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 Napoleona 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na czym polegała tzw. blokada kontynentalna i jakie miała przynieść skutki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wymienia przyczyny wojny Napoleona I z Rosją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konsekwencje klęski Napoleona I w 1814 r.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taktyka spalonej ziemi, „bitwa narodów”, „sto dni” Napoleona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ogłoszenie blokady kontynentalnej (1806), abdykację Napoleona (1814), „sto dni” Napoleona (1815)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i przestrzeni: pokój w Tylży (1807), bitwę pod Lipskiem (1813), bitwę </w:t>
            </w:r>
            <w:r w:rsidRPr="00AD7E3A">
              <w:rPr>
                <w:rFonts w:ascii="Cambria" w:eastAsia="Times" w:hAnsi="Cambria" w:cstheme="minorHAnsi"/>
              </w:rPr>
              <w:lastRenderedPageBreak/>
              <w:t>pod Waterloo (1815)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Aleksandra I, Michaiła Kutuzowa, Ludwika XVIII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pokoju w Tylży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z czego wynikała potęga Wielkiej Armii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Napoleon uchodzi za jednego z najwybitniejszych dowódców w historii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konsekwencje bitwy pod Waterloo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„druga wojna polska”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pokój paryski (1814)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i przestrzeni: bitwy pod Jeną i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Auerstedt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(1806), bitwy pod Iławą Pruską i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Frydlandem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(1807), bitwę pod Wagram (1809), zajęcie Hiszpanii przez Napoleona (1808), </w:t>
            </w:r>
            <w:r w:rsidRPr="00AD7E3A">
              <w:rPr>
                <w:rFonts w:ascii="Cambria" w:eastAsia="Times" w:hAnsi="Cambria" w:cstheme="minorHAnsi"/>
              </w:rPr>
              <w:lastRenderedPageBreak/>
              <w:t>bitwę pod Borodino (1812), bitwę nad Berezyną (1812)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Marii Ludwiki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wskazuje na mapie państwa IV koalicji antyfrancuskiej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militarne osiągnięcia Napoleona 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 omawia przebieg wyprawy Napoleona I na Moskwę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czynniki, które zadecydowały o klęsce wyprawy moskiewskiej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znaczenie dla wyniku wojen napoleońskich miała bitwa pod Lipskiem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powstanie IV koalicji antyfrancuskiej (1806) i VII koalicji antyfrancuskiej (1815)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przebieg wojny Francji z IV koalicją antyfrancuską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porównuje działania prowadzone przez wojska Napoleona podczas walk z III, IV i </w:t>
            </w:r>
            <w:r w:rsidRPr="00AD7E3A">
              <w:rPr>
                <w:rFonts w:ascii="Cambria" w:eastAsia="Times" w:hAnsi="Cambria" w:cstheme="minorHAnsi"/>
              </w:rPr>
              <w:lastRenderedPageBreak/>
              <w:t>V koalicją z działaniami prowadzonymi podczas wojny w Hiszpanii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społeczeństwo francuskie poparło powrót Napoleona w 1815 r.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proofErr w:type="spellStart"/>
            <w:r w:rsidRPr="00AD7E3A">
              <w:rPr>
                <w:rFonts w:ascii="Cambria" w:eastAsia="Times" w:hAnsi="Cambria" w:cstheme="minorHAnsi"/>
              </w:rPr>
              <w:lastRenderedPageBreak/>
              <w:t>cenia</w:t>
            </w:r>
            <w:proofErr w:type="spellEnd"/>
            <w:r w:rsidRPr="00AD7E3A">
              <w:rPr>
                <w:rFonts w:ascii="Cambria" w:eastAsia="Times" w:hAnsi="Cambria" w:cstheme="minorHAnsi"/>
              </w:rPr>
              <w:t>, która z bitew stoczonych przez Napoleona w latach 1812–1815 najsilniej wpłynęła na losy Europy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znaczenie epoki napoleońskiej dla losów Francji i Europy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:rsidTr="009917C8">
        <w:trPr>
          <w:trHeight w:val="333"/>
        </w:trPr>
        <w:tc>
          <w:tcPr>
            <w:tcW w:w="14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AD7E3A">
              <w:rPr>
                <w:rFonts w:ascii="Cambria" w:hAnsi="Cambria" w:cstheme="minorHAnsi"/>
                <w:b/>
              </w:rPr>
              <w:lastRenderedPageBreak/>
              <w:t>Rozdział VI. Kryzys i upadek Rzeczypospolitej</w:t>
            </w:r>
          </w:p>
        </w:tc>
      </w:tr>
      <w:tr w:rsidR="009917C8" w:rsidRPr="00AD7E3A" w:rsidTr="009917C8">
        <w:trPr>
          <w:trHeight w:val="27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 xml:space="preserve">Czasy saskie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Wzrost potęgi sąsiadów Rzeczypospolitej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Początki panowania Augusta II Mocnego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Wielka wojna północna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 xml:space="preserve">Sejm Niemy i jego </w:t>
            </w:r>
            <w:r w:rsidRPr="00AD7E3A">
              <w:rPr>
                <w:rFonts w:cstheme="minorHAnsi"/>
                <w:sz w:val="22"/>
                <w:szCs w:val="22"/>
              </w:rPr>
              <w:lastRenderedPageBreak/>
              <w:t>znaczenie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Podwójna elekcja 1733 roku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Panowanie Augusta III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Dążenia reformatorskie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Sejm Niemy, Collegium Nobilium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obrady Sejmu Niemego (1717), założenie Collegium Nobilium (1740)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identyfikuje postacie: Augusta II Mocnego, Stanisława Konarskiego, Piotra I Wielkiego, Katarzyny II,  Fryderyka II Wielkiego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cele polityczne, jakie przyświecały Augustowi II Mocnemu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postanowienia sejmu niemego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 </w:t>
            </w:r>
            <w:r w:rsidRPr="00AD7E3A">
              <w:rPr>
                <w:rFonts w:ascii="Cambria" w:eastAsia="Times" w:hAnsi="Cambria" w:cstheme="minorHAnsi"/>
                <w:i/>
              </w:rPr>
              <w:t>państwo policyjne,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>Familia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wielką wojnę północną (1700–1721), powstanie Królestwa Prus (1701), zawarcie 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traktatu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Loewenwolda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(1732) 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Augusta III, Stanisława Leszczyńskiego, Fryderyka Wilhelma I, Marii Teresy, Józefa II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co skłoniło XVIII-wiecznych władców absolutnych do podjęcia reform w ich państwach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osiągnięcia Augusta II Mocnego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sytuację wewnętrzną w Rzeczypospolitej w okresie wielkiej wojny północnej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zjawisko ingerencji obcych mocarstw w wewnętrzne sprawy Rzeczypospolitej w pierwszej połowie XVIII w.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na czym polegał kryzys parlamentaryzmu polskiego za panowania Augusta III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republikanci</w:t>
            </w:r>
            <w:proofErr w:type="spellEnd"/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elekcję Augusta II Mocnego (1697), konfederację warszawską i sandomierską 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(1704), pokój w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Altranstädt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(1706), konfederację tarnogrodzką (1715), podwójną elekcję (1733)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bitwę pod Połtawą (1709)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Fryderyka I Hohenzollerna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osiągnięcia: Piotra I Wielkiego, Katarzyny II, Fryderyka Wilhelma I, Fryderyka II Wielkiego, Marii Teresy, Józefa II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omawia zaangażowanie Rzeczypospolitej </w:t>
            </w:r>
            <w:r w:rsidR="0060742E">
              <w:rPr>
                <w:rFonts w:ascii="Cambria" w:eastAsia="Times" w:hAnsi="Cambria" w:cstheme="minorHAnsi"/>
              </w:rPr>
              <w:br/>
            </w:r>
            <w:r w:rsidRPr="00AD7E3A">
              <w:rPr>
                <w:rFonts w:ascii="Cambria" w:eastAsia="Times" w:hAnsi="Cambria" w:cstheme="minorHAnsi"/>
              </w:rPr>
              <w:t>w wielką wojnę północną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panowanie Augusta III</w:t>
            </w:r>
          </w:p>
          <w:p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projekty reform społecznych </w:t>
            </w:r>
            <w:r w:rsidR="0060742E">
              <w:rPr>
                <w:rFonts w:ascii="Cambria" w:eastAsia="Times" w:hAnsi="Cambria" w:cstheme="minorHAnsi"/>
              </w:rPr>
              <w:br/>
            </w:r>
            <w:r w:rsidRPr="00AD7E3A">
              <w:rPr>
                <w:rFonts w:ascii="Cambria" w:eastAsia="Times" w:hAnsi="Cambria" w:cstheme="minorHAnsi"/>
              </w:rPr>
              <w:t xml:space="preserve">i politycznych </w:t>
            </w:r>
            <w:r w:rsidR="0060742E">
              <w:rPr>
                <w:rFonts w:ascii="Cambria" w:eastAsia="Times" w:hAnsi="Cambria" w:cstheme="minorHAnsi"/>
              </w:rPr>
              <w:br/>
            </w:r>
            <w:r w:rsidRPr="00AD7E3A">
              <w:rPr>
                <w:rFonts w:ascii="Cambria" w:eastAsia="Times" w:hAnsi="Cambria" w:cstheme="minorHAnsi"/>
              </w:rPr>
              <w:t>w I połowie XVIII w.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lokalizuje w czasie: bitwę pod Połtawą (1709), pokój w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Nystad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(1721)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Franciszka Ludwika Contiego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porównuje reformy 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wdrażane w Rosji, Prusach i Austrii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jakich okolicznościach tron w Rzeczypospolitej objął August II Mocny oraz August III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sposób sprawowania władzy przez obu królów z dynastii Wettinów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ocenia politykę władców Rosji, Prus i Austrii </w:t>
            </w:r>
            <w:r w:rsidR="0060742E">
              <w:rPr>
                <w:rFonts w:ascii="Cambria" w:eastAsia="Times" w:hAnsi="Cambria" w:cstheme="minorHAnsi"/>
              </w:rPr>
              <w:br/>
            </w:r>
            <w:r w:rsidRPr="00AD7E3A">
              <w:rPr>
                <w:rFonts w:ascii="Cambria" w:eastAsia="Times" w:hAnsi="Cambria" w:cstheme="minorHAnsi"/>
              </w:rPr>
              <w:t xml:space="preserve">w okresie absolutyzmu oświeconego– ocenia </w:t>
            </w:r>
            <w:r w:rsidRPr="00AD7E3A">
              <w:rPr>
                <w:rFonts w:ascii="Cambria" w:eastAsia="Times" w:hAnsi="Cambria" w:cstheme="minorHAnsi"/>
              </w:rPr>
              <w:lastRenderedPageBreak/>
              <w:t>polityczne konsekwencje sejmu niemego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międzynarodowe położenie Rzeczypospolitej za rządów obu Sasów</w:t>
            </w: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Początki panowania Stanisława Augusta Poniatowskiego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Nowy układ sił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Ostatnia elekcja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Pierwsze reformy Stanisława Augusta Poniatowskiego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Sprawa dysydentów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Konfederacja barska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I rozbiór Rzeczypospolitej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Sejm rozbiorowy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prawa kardynalne, konfederacja barska, Komisja Edukacji Narodowej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elekcję Stanisława Augusta Poniatowskiego (1764), konfederację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barską (1768–1772), ustanowienie Komisji Edukacji Narodowej (1773)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I rozbiór Rzeczypospolitej (1772)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Stanisława Augusta Poniatowskiego, Katarzyny II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reformy pierwszych lat panowania Stanisława Augusta Poniatowskiego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prawa kardynalne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Familia, sejm skonfederowany,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>dysydenci, Rada Nieustająca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uchwalenie praw kardynalnych (1768), sejm rozbiorowy (1773–1775), powołanie Rady Nieustającej (1775)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 Tadeusza Rejtana, Kazimierza Pułaskiego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Stanisława Augusta Poniatowskiego </w:t>
            </w:r>
          </w:p>
          <w:p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reformy sejmu konwokacyjnego przedstawia przyczyny, przebieg i skutki konfederacji barskiej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sejmu porozbiorowego z lat 1773–1775</w:t>
            </w:r>
          </w:p>
          <w:p w:rsidR="009917C8" w:rsidRPr="00AD7E3A" w:rsidRDefault="009917C8" w:rsidP="00E963B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opisuje zmiany terytorialne, społeczne i gospodarcze, jakie przyniósł I rozbiór Rzeczypospolitej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konfederacja w Radomiu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konfederacje Toruniu, Słucku i Radomiu (1767), tzw. sejm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repninowski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(1767–1768)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Mikołaja Repnina, Michała Krasińskiego, Józefa Pułaskiego,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komu i dlaczego zależało na uchwaleniu tzw. praw kardynalnych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okoliczności przeprowadzenia I rozbioru Rzeczypospolitej</w:t>
            </w:r>
          </w:p>
          <w:p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 sposób problem dyzunitów wpłynął na sytuację polityczną w Rzeczypospolitej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rzeź w Humaniu (1768)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układ sił politycznych u schyłku panowania Augusta III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Katarzyna II zdecydowała się osadzić na polskim tronie Stanisława Poniatowskiego</w:t>
            </w:r>
          </w:p>
          <w:p w:rsidR="009917C8" w:rsidRPr="00AD7E3A" w:rsidRDefault="009917C8" w:rsidP="0090143F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reformy sejmu konwokacyjnego i pierwszych lat panowania Stanisława Augusta Poniatowskiego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wpływ Rosji na politykę wewnętrzną w Rzeczypospolitej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za rządów Stanisława Augusta Poniatowskiego</w:t>
            </w:r>
            <w:r w:rsidRPr="00AD7E3A">
              <w:rPr>
                <w:rFonts w:ascii="Cambria" w:eastAsia="Times" w:hAnsi="Cambria" w:cstheme="minorHAnsi"/>
              </w:rPr>
              <w:t>– ocenia skutki I rozbioru Rzeczypospolitej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Oświecenie w Rzeczypospolitej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Początki oświecenia na ziemiach polskich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Edukacja i nauka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Mecenat królewski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 xml:space="preserve">Literatura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oświecenie stanisławowskie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oświecenie w Rzeczypospolitej (od połowy XVIII do początku XIX w.), utworzenie Collegium Nobilium (1740), założenie Szkoły Rycerskiej (1765), powołanie Komisji Edukacji Narodowej (1773)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postać Stanisława Konarskiego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cechy charakterystyczne oświecenia w Polsce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jaką rolę w rozwoju edukacji odgrywała Komisja Edukacji Narodowej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obiady czwartkowe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założenie Teatru Narodowego (1765), powstanie Towarzystwa do Ksiąg Elementarnych (1775)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Marcella Bacciarellego, Bernarda Belotta Canaletta Stanisława Staszica, Ignacego Krasickiego, Wojciecha Bogusławskiego, Juliana Ursyna Niemcewicza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Stanisława Augusta Poniatowskiego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charakteryzuje mecenat królewski w okresie oświecenia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osiągnięcia architektury i sztuki klasycyzmu w Polsce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Towarzystwo do Ksiąg Elementarnych, 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>sentymentalizm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otwarcie Biblioteki Załuskich (1747)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Józefa i Andrzeja Załuskich, Jana Piotra Norblina, Adama Naruszewicza, Franciszka Bohomolca 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początki oświecenia na ziemiach polskich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rozwój edukacji w Rzeczypospolitej w czasach oświecenia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funkcje miała pełnić literatura w okresie oświecenia w Polsce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 przedstawia działalność i znaczenie Teatru Narodowego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rozpoczęcie wydawania </w:t>
            </w:r>
            <w:r w:rsidRPr="00AD7E3A">
              <w:rPr>
                <w:rFonts w:ascii="Cambria" w:eastAsia="Times" w:hAnsi="Cambria" w:cstheme="minorHAnsi"/>
                <w:i/>
              </w:rPr>
              <w:t>Monitora</w:t>
            </w:r>
            <w:r w:rsidRPr="00AD7E3A">
              <w:rPr>
                <w:rFonts w:ascii="Cambria" w:eastAsia="Times" w:hAnsi="Cambria" w:cstheme="minorHAnsi"/>
              </w:rPr>
              <w:t xml:space="preserve"> (1765)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Jakuba Fontany, Dominika Merliniego,  Franciszka Karpińskiego, Stanisława Trembeckiego, Izabeli Czartoryskiej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rozwój nauki w okresie oświecenia w Polsce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wpływ Stanisława Augusta Poniatowskiego na rozwój kultury oświecenia w Polsce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 xml:space="preserve">Sejm Wielki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Rzeczpospolita po I rozbiorze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Zmiana sytuacji w </w:t>
            </w:r>
            <w:r w:rsidRPr="00AD7E3A">
              <w:rPr>
                <w:rFonts w:cstheme="minorHAnsi"/>
                <w:sz w:val="22"/>
                <w:szCs w:val="22"/>
                <w:lang w:eastAsia="pl-PL"/>
              </w:rPr>
              <w:lastRenderedPageBreak/>
              <w:t>Europie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Początek obrad sejmu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Pierwsze reformy 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Uchwalenie Konstytucji 3 maja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Postanowienia konstytucji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Konfederacja targowicka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w obronie konstytucji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w obronie konstytucji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Sejm Wielki (Sejm Czteroletni), </w:t>
            </w:r>
            <w:r w:rsidRPr="00AD7E3A">
              <w:rPr>
                <w:rFonts w:ascii="Cambria" w:eastAsia="Times" w:hAnsi="Cambria" w:cstheme="minorHAnsi"/>
                <w:i/>
              </w:rPr>
              <w:lastRenderedPageBreak/>
              <w:t>konfederacja targowicka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obrady Sejmu Wielkiego (X 1788 – V 1792), uchwalenie Konstytucji 3 maja (1791), konfederację targowicką (1792)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II rozbiór Rzeczypospolitej (1793)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Katarzyny II, Stanisława Augusta Poniatowskiego,  Tadeusza Kościuszki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 wymienia reformy Sejmu Wielkiego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Konstytucji 3 maja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protektorat,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</w:t>
            </w:r>
            <w:r w:rsidRPr="00AD7E3A">
              <w:rPr>
                <w:rFonts w:ascii="Cambria" w:eastAsia="Times" w:hAnsi="Cambria" w:cstheme="minorHAnsi"/>
              </w:rPr>
              <w:lastRenderedPageBreak/>
              <w:t>ustawę o sejmikach (III 1791), Prawo o miastach królewskich (IV 1791), wojnę w obronie Konstytucji 3 maja (1792–1793), sejm rozbiorowy w Grodnie (1793)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 Stanisława Staszica, Hugona Kołłątaja, Ignacego Potockiego, Józefa Poniatowskiego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jakich okolicznościach zwołano Sejm Wielki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stronnictwa Sejmu Wielkiego i ich programy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reformy Sejmu Wielkiego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zmiany ustrojowe i społeczne wprowadzone na mocy Ustawy rządowej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opisuje zmiany terytorialne i polityczne, jakie przyniósł II rozbiór Rzeczypospolitej</w:t>
            </w:r>
          </w:p>
          <w:p w:rsidR="009917C8" w:rsidRPr="00AD7E3A" w:rsidRDefault="009917C8" w:rsidP="008F127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eastAsia="Times" w:hAnsi="Cambria" w:cstheme="minorHAnsi"/>
              </w:rPr>
              <w:t>–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przedstawia okoliczności w jakich doszło do II rozbioru </w:t>
            </w:r>
            <w:r w:rsidRPr="00AD7E3A">
              <w:rPr>
                <w:rFonts w:ascii="Cambria" w:hAnsi="Cambria" w:cstheme="minorHAnsi"/>
                <w:color w:val="000000" w:themeColor="text1"/>
              </w:rPr>
              <w:lastRenderedPageBreak/>
              <w:t xml:space="preserve">Rzeczypospolitej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>(wskazując na związki przyczynowo-skutkowe w ramach tego procesu)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ofiara wieczysta</w:t>
            </w:r>
            <w:r w:rsidRPr="00AD7E3A">
              <w:rPr>
                <w:rFonts w:ascii="Cambria" w:eastAsia="Times" w:hAnsi="Cambria" w:cstheme="minorHAnsi"/>
              </w:rPr>
              <w:t xml:space="preserve">  </w:t>
            </w:r>
            <w:r w:rsidRPr="00AD7E3A">
              <w:rPr>
                <w:rFonts w:ascii="Cambria" w:eastAsia="Times" w:hAnsi="Cambria" w:cstheme="minorHAnsi"/>
                <w:i/>
              </w:rPr>
              <w:t>rządy królewsko-</w:t>
            </w:r>
            <w:r w:rsidRPr="00AD7E3A">
              <w:rPr>
                <w:rFonts w:ascii="Cambria" w:eastAsia="Times" w:hAnsi="Cambria" w:cstheme="minorHAnsi"/>
                <w:i/>
              </w:rPr>
              <w:lastRenderedPageBreak/>
              <w:t>ambasadorskie, czarna procesja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likwidację Rady Nieustającej (1789), tzw. czarną procesję (1789), uchwalenie tzw. ofiary wieczystej (1789), przymierze z Prusami (1790), </w:t>
            </w:r>
            <w:r w:rsidR="00300821" w:rsidRPr="00300821">
              <w:rPr>
                <w:rFonts w:ascii="Cambria" w:eastAsia="Times" w:hAnsi="Cambria" w:cstheme="minorHAnsi"/>
                <w:highlight w:val="darkGray"/>
              </w:rPr>
              <w:t>uchwalenie Zaręczenia</w:t>
            </w:r>
            <w:r w:rsidR="00300821">
              <w:rPr>
                <w:rFonts w:ascii="Cambria" w:eastAsia="Times" w:hAnsi="Cambria" w:cstheme="minorHAnsi"/>
                <w:highlight w:val="darkGray"/>
              </w:rPr>
              <w:t xml:space="preserve"> Wzajemnego</w:t>
            </w:r>
            <w:r w:rsidR="00300821" w:rsidRPr="00300821">
              <w:rPr>
                <w:rFonts w:ascii="Cambria" w:eastAsia="Times" w:hAnsi="Cambria" w:cstheme="minorHAnsi"/>
                <w:highlight w:val="darkGray"/>
              </w:rPr>
              <w:t xml:space="preserve"> Obojga Narodów (1791),</w:t>
            </w:r>
            <w:r w:rsidR="00300821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</w:rPr>
              <w:t>przystąpienie Stanisława Augusta Poniatowskiego do konfederacji targowickiej (1792)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przestrzeni: bitwę pod Zieleńcami (1792), bitwę pod Dubienką (1792)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Stanisława Małachowskiego,  Kazimierza Nestora Sapiehy, Stanisława Szczęsnego Potockiego, Franciszka Ksawerego Branickiego, </w:t>
            </w:r>
            <w:r w:rsidRPr="00AD7E3A">
              <w:rPr>
                <w:rFonts w:ascii="Cambria" w:eastAsia="Times" w:hAnsi="Cambria" w:cstheme="minorHAnsi"/>
              </w:rPr>
              <w:lastRenderedPageBreak/>
              <w:t>Seweryna Rzewuskiego, Adama Kazimierza Czartoryskiego, Jana Dekerta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na czym polegały rządy królewsko-ambasadorskie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okoliczności uchwalenia Konstytucji 3 maja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okoliczności zawiązania konfederacji targowickiej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jaki stosunek do wprowadzanych reform miały państwa ościenne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przebieg wojny w obronie Konstytucji 3 maja</w:t>
            </w:r>
          </w:p>
          <w:p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sejmu grodzieńskiego z 1793 r.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identyfikuje postacie: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proofErr w:type="spellStart"/>
            <w:r w:rsidRPr="00AD7E3A">
              <w:rPr>
                <w:rFonts w:ascii="Cambria" w:eastAsia="Times" w:hAnsi="Cambria" w:cstheme="minorHAnsi"/>
              </w:rPr>
              <w:t>Scipione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Piattolego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</w:t>
            </w:r>
            <w:r w:rsidRPr="00AD7E3A">
              <w:rPr>
                <w:rFonts w:ascii="Cambria" w:eastAsia="Times" w:hAnsi="Cambria" w:cstheme="minorHAnsi"/>
              </w:rPr>
              <w:lastRenderedPageBreak/>
              <w:t>Fryderyka Augusta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jakich okolicznościach wewnętrznych i zewnętrznych doszło do zwołania Sejmu Wielkiego</w:t>
            </w:r>
          </w:p>
          <w:p w:rsidR="009917C8" w:rsidRPr="00AD7E3A" w:rsidRDefault="009917C8" w:rsidP="00003C1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jakich okolicznościach Sejm Wielki przekształcił się w Sejm Czteroletni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 przedstawia stosunek społeczeństwa Rzeczypospolitej do Konstytucji 3 maja</w:t>
            </w:r>
          </w:p>
          <w:p w:rsidR="009917C8" w:rsidRPr="00AD7E3A" w:rsidRDefault="009917C8" w:rsidP="0090143F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ocenia dorobek Sejmu Wielkiego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ocenia wpływ reform sejmowych z 1791 r. na ustrój Rzeczypospolitej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znaczenie Konstytucji 3 maja dla dalszych dziejów Polski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postawę uczestników konfederacji targowickiej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postawę Stanisława Augusta Poniatowskiego w czasie wojny w obronie konstytucji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>Upadek Rzeczypospolitej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Rzeczpospolita po II rozbiorze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 xml:space="preserve">Wybuch powstania 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lastRenderedPageBreak/>
              <w:t>Insurekcja kościuszkowska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Upadek powstania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III rozbiór Rzeczypospolitej i jego skutki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insurekcja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</w:t>
            </w:r>
            <w:r w:rsidRPr="00AD7E3A">
              <w:rPr>
                <w:rFonts w:ascii="Cambria" w:eastAsia="Times" w:hAnsi="Cambria" w:cstheme="minorHAnsi"/>
              </w:rPr>
              <w:lastRenderedPageBreak/>
              <w:t>powstanie kościuszkowskie (1794–1795)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przestrzeni: bitwę pod Racławicami (4 IV 1794), III rozbiór Rzeczypospolitej (1795)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 Tadeusza Kościuszki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przyczyny wybuchu powstania kościuszkowskiego</w:t>
            </w:r>
          </w:p>
          <w:p w:rsidR="009917C8" w:rsidRPr="00AD7E3A" w:rsidRDefault="009917C8" w:rsidP="00F01271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eastAsia="Times" w:hAnsi="Cambria" w:cstheme="minorHAnsi"/>
              </w:rPr>
              <w:t>– omawia skutki upadku powstania kościuszkowskiego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i okoliczności III rozbioru (wskazując na związki przyczynowo-skutkowe w ramach tych procesów)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stosuje pojęcie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Uniwersał połaniecki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</w:t>
            </w:r>
            <w:r w:rsidRPr="00AD7E3A">
              <w:rPr>
                <w:rFonts w:ascii="Cambria" w:eastAsia="Times" w:hAnsi="Cambria" w:cstheme="minorHAnsi"/>
              </w:rPr>
              <w:lastRenderedPageBreak/>
              <w:t>ogłoszenie aktu insurekcji (24 III 1794), ogłoszenie Uniwersału połanieckiego (V 1794)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przestrzeni: bitwę pod Szczekocinami (6 VI 1794), bitwę pod Maciejowicami (10 X 1794), rzeź Pragi (XI 1794)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 Jana Kilińskiego, Jakuba Jasińskiego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Tadeusza Kościuszki </w:t>
            </w:r>
          </w:p>
          <w:p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przebieg insurekcji kościuszkowskiej– wymienia postanowienia Uniwersału połanieckiego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zmiany terytorialne, jakie przyniósł III rozbiór Rzeczypospolitej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stosuje pojęcie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Rada Najwyższa Narodowa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czasie: wymarsz oddziału A. Madalińskiego z Ostrołęki do Warszawy (III 1794), wybuch powstania w Warszawie i Wilnie (IV 1794), powołanie Rady Najwyższej Narodowej (V 1794), abdykację Stanisława Augusta Poniatowskiego (XI 1795)</w:t>
            </w:r>
          </w:p>
          <w:p w:rsidR="009917C8" w:rsidRPr="00AD7E3A" w:rsidRDefault="009917C8" w:rsidP="0090143F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Antoniego Madalińskiego,  Tomasza Wawrzeckiego, Aleksandra Suworowa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charakteryzuje sytuację w Rzeczypospolitej po II rozbiorze </w:t>
            </w:r>
          </w:p>
          <w:p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okoliczności wybuchu powstania kościuszkowskiego</w:t>
            </w:r>
          </w:p>
          <w:p w:rsidR="009917C8" w:rsidRPr="00AD7E3A" w:rsidRDefault="009917C8" w:rsidP="004C3622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jakie znaczenie dla przebiegu powstania miał akt insurekcji </w:t>
            </w:r>
            <w:r w:rsidRPr="00AD7E3A">
              <w:rPr>
                <w:rFonts w:ascii="Cambria" w:eastAsia="Times" w:hAnsi="Cambria" w:cstheme="minorHAnsi"/>
              </w:rPr>
              <w:lastRenderedPageBreak/>
              <w:t>Tadeusza Kościuszki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identyfikuje postać Bartosza Głowackiego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jaką rolę w </w:t>
            </w:r>
            <w:r w:rsidRPr="00AD7E3A">
              <w:rPr>
                <w:rFonts w:ascii="Cambria" w:eastAsia="Times" w:hAnsi="Cambria" w:cstheme="minorHAnsi"/>
              </w:rPr>
              <w:lastRenderedPageBreak/>
              <w:t>powstaniu kościuszkowskim pełniła Rada Najwyższa Narodowa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 przyczyny upadku Rzeczypospolitej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porównuje poszczególne rozbiory 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ocenia znaczenie powstania </w:t>
            </w:r>
            <w:r w:rsidRPr="00AD7E3A">
              <w:rPr>
                <w:rFonts w:ascii="Cambria" w:eastAsia="Times" w:hAnsi="Cambria" w:cstheme="minorHAnsi"/>
              </w:rPr>
              <w:lastRenderedPageBreak/>
              <w:t>kościuszkowskiego dla polskiej myśli niepodległościowej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szanse na zwycięstwo powstania kościuszkowskiego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panowanie Stanisława Augusta Poniatowskiego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ocenia, który z rozbiorów miał najbardziej dotkliwe skutki dla Polski</w:t>
            </w: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>Polacy w wojnach napoleońskich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Utworzenie Legionów Polskich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Walki we Włoszech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Kryzys idei legionowej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Znaczenie Legionów Polskich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Legiony Polskie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utworzenie Legionów Polskich we Włoszech (1797)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Jana Henryka Dąbrowskiego, Józefa Wybickiego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organizację Legionów Polskich we Włoszech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przedstawia losy polskich legionistów podczas kampanii włoskiej i po jej zakończeniu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proofErr w:type="spellStart"/>
            <w:r w:rsidRPr="00AD7E3A">
              <w:rPr>
                <w:rFonts w:ascii="Cambria" w:eastAsia="Times" w:hAnsi="Cambria" w:cstheme="minorHAnsi"/>
              </w:rPr>
              <w:t>anie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polskich oddziałów na Santo Domingo (1802)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Karola Kniaziewicza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opisuje okoliczności utworzenia Legionów Polskich we Włoszech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znaczenie Legionów Polskich we Włoszech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F01271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Legia Naddunajska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 utworzenie Legii Naddunajskiej (1799),  zawarcie pokoju w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Lunéville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(1801),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opisuje udział Legionów Polskich w kampaniach wojsk napoleońskich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wyjaśnia, jakie konsekwencje dla sprawy polskiej miały postanowienia pokoju w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Lunéville</w:t>
            </w:r>
            <w:proofErr w:type="spellEnd"/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konsekwencje udziału Legionów w walkach na Santo Domingo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cele i oczekiwania polskiej emigracji po powstaniu kościuszkowskim i III rozbiorze Rzeczypospolitej</w:t>
            </w:r>
          </w:p>
          <w:p w:rsidR="009917C8" w:rsidRPr="00AD7E3A" w:rsidRDefault="009917C8" w:rsidP="00F01271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4C3622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ocenia wkład Polaków w budowanie 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potęgi imperium Napoleona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ocenia stosunek władz francuskich do walczących po ich stronie polskich żołnierzy</w:t>
            </w: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>Księstwo Warszawskie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Powstanie Księstwa Warszawskiego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Ustrój Księstwa Warszawskiego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Trudności i sukcesy 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z Austrią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Upadek Księstwa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softHyphen/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>– stosuje pojęcie Księstwo Warszawskie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powstanie Księstwa Warszawskiego i ogłoszenie jego konstytucji (1807), powstanie Królestwa </w:t>
            </w:r>
            <w:r w:rsidRPr="00AD7E3A">
              <w:rPr>
                <w:rFonts w:ascii="Cambria" w:eastAsia="Times" w:hAnsi="Cambria" w:cstheme="minorHAnsi"/>
              </w:rPr>
              <w:lastRenderedPageBreak/>
              <w:t>Polskiego (1815)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Księstwo Warszawskie (1807–1812)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Jana Henryka Dąbrowskiego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ustrój Księstwa Warszawskiego</w:t>
            </w:r>
          </w:p>
          <w:p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reformy społeczne zrealizowane w Księstwie Warszawskim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dekret grudniowy, druga wojna polska</w:t>
            </w:r>
            <w:r w:rsidRPr="00AD7E3A">
              <w:rPr>
                <w:rFonts w:ascii="Cambria" w:hAnsi="Cambria" w:cstheme="minorHAnsi"/>
                <w:i/>
                <w:color w:val="000000" w:themeColor="text1"/>
              </w:rPr>
              <w:t>, sumy bajońskie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pokój w Tylży (1807), dekret grudniowy (1807), rozpoczęcie drugiej wojny polskiej (1812)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i przestrzeni: bitwę pod Raszynem (1809), bitwę pod Somosierrą (1809), bitwę pod Lipskiem (1813)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Józefa Poniatowskiego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 wyjaśnia, jaką rolę w powstaniu Księstwa Warszawskiego odegrał Jan Henryk Dąbrowski– przedstawia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okoliczności powstania  i problemy funkcjonowania Księstwa Warszawskiego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br/>
              <w:t>(wskazując na związki przyczynowo-skutkowe wewnątrz tych procesów)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okoliczności upadku Księstwa Warszawskiego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Komisja Rządząca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powołanie Komisji Rządzącej (1807), bitwę pod Iławą Pruską i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Frydlandem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(1807)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</w:t>
            </w:r>
            <w:r w:rsidRPr="00AD7E3A">
              <w:rPr>
                <w:rFonts w:ascii="Cambria" w:eastAsia="Times" w:hAnsi="Cambria" w:cstheme="minorHAnsi"/>
              </w:rPr>
              <w:lastRenderedPageBreak/>
              <w:t>postacie Stanisława Małachowskiego, Fryderyka Augusta 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okoliczności powstania Księstwa Warszawskiego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przebieg wojny z Austrią i jej konsekwencje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wyjaśnia, dlaczego Księstwo Warszawskie nie było w pełni suwerennym ośrodkiem państwowości polskiej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wyjaśnia, dlaczego upadek Napoleona był końcem polskich </w:t>
            </w:r>
            <w:r w:rsidRPr="00AD7E3A">
              <w:rPr>
                <w:rFonts w:ascii="Cambria" w:eastAsia="Times" w:hAnsi="Cambria" w:cstheme="minorHAnsi"/>
              </w:rPr>
              <w:lastRenderedPageBreak/>
              <w:t>marzeń o własnym państwie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ocenia politykę Napoleona wobec Polaków</w:t>
            </w:r>
          </w:p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ocenia, jakie znaczenie dla sprawy polskiej miały postanowienia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lastRenderedPageBreak/>
              <w:t>pokoju w Tylży</w:t>
            </w:r>
          </w:p>
        </w:tc>
      </w:tr>
      <w:tr w:rsidR="009917C8" w:rsidRPr="00AD7E3A" w:rsidTr="009917C8">
        <w:trPr>
          <w:trHeight w:val="340"/>
        </w:trPr>
        <w:tc>
          <w:tcPr>
            <w:tcW w:w="147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lastRenderedPageBreak/>
              <w:t>Rozdział VII. Powrót starego ładu</w:t>
            </w:r>
          </w:p>
        </w:tc>
      </w:tr>
      <w:tr w:rsidR="009917C8" w:rsidRPr="00AD7E3A" w:rsidTr="009917C8">
        <w:trPr>
          <w:trHeight w:val="46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Kongres wiedeński i jego następstwa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  <w:b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Kongres wiedeński – cele i zasady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Zmiany polityczne i terytorialne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Święte Przymierze</w:t>
            </w:r>
          </w:p>
          <w:p w:rsidR="009917C8" w:rsidRPr="00074DB3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highlight w:val="darkGray"/>
                <w:lang w:eastAsia="pl-PL"/>
              </w:rPr>
            </w:pPr>
            <w:r w:rsidRPr="00074DB3">
              <w:rPr>
                <w:rFonts w:eastAsia="Times New Roman" w:cstheme="minorHAnsi"/>
                <w:color w:val="000000"/>
                <w:sz w:val="22"/>
                <w:szCs w:val="22"/>
                <w:highlight w:val="darkGray"/>
                <w:lang w:eastAsia="pl-PL"/>
              </w:rPr>
              <w:t>Próby podważenia systemu wiedeńskiego</w:t>
            </w:r>
          </w:p>
          <w:p w:rsidR="009917C8" w:rsidRPr="00074DB3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highlight w:val="darkGray"/>
                <w:lang w:eastAsia="pl-PL"/>
              </w:rPr>
            </w:pPr>
            <w:r w:rsidRPr="00074DB3">
              <w:rPr>
                <w:rFonts w:eastAsia="Times New Roman" w:cstheme="minorHAnsi"/>
                <w:color w:val="000000"/>
                <w:sz w:val="22"/>
                <w:szCs w:val="22"/>
                <w:highlight w:val="darkGray"/>
                <w:lang w:eastAsia="pl-PL"/>
              </w:rPr>
              <w:lastRenderedPageBreak/>
              <w:t xml:space="preserve">Wyzwolenie Grecji </w:t>
            </w:r>
          </w:p>
          <w:p w:rsidR="009917C8" w:rsidRPr="00074DB3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highlight w:val="darkGray"/>
                <w:lang w:eastAsia="pl-PL"/>
              </w:rPr>
            </w:pPr>
            <w:r w:rsidRPr="00074DB3">
              <w:rPr>
                <w:rFonts w:eastAsia="Times New Roman" w:cstheme="minorHAnsi"/>
                <w:color w:val="000000"/>
                <w:sz w:val="22"/>
                <w:szCs w:val="22"/>
                <w:highlight w:val="darkGray"/>
                <w:lang w:eastAsia="pl-PL"/>
              </w:rPr>
              <w:t>Rewolucja lipcowa we Francji</w:t>
            </w:r>
          </w:p>
          <w:p w:rsidR="009917C8" w:rsidRPr="00AD7E3A" w:rsidRDefault="009917C8" w:rsidP="0091691D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 xml:space="preserve">kongres wiedeński, Święte Przymierze  </w:t>
            </w:r>
          </w:p>
          <w:p w:rsidR="009917C8" w:rsidRPr="00AD7E3A" w:rsidRDefault="009917C8" w:rsidP="006C3199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 kongres wiedeński (X 1814 – VI 1815)</w:t>
            </w:r>
            <w:r w:rsidRPr="00074DB3">
              <w:rPr>
                <w:rFonts w:ascii="Cambria" w:eastAsia="Times" w:hAnsi="Cambria" w:cstheme="minorHAnsi"/>
                <w:highlight w:val="darkGray"/>
              </w:rPr>
              <w:t>, rewolucję lipcową we Francji (1830)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identyfikuje postacie: Aleksandra I Romanowa</w:t>
            </w:r>
            <w:r w:rsidRPr="00074DB3">
              <w:rPr>
                <w:rFonts w:ascii="Cambria" w:hAnsi="Cambria" w:cstheme="minorHAnsi"/>
                <w:highlight w:val="darkGray"/>
              </w:rPr>
              <w:t>, Ludwika Filipa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wskazuje państwa decydujące na kongresie wiedeńskim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wymienia najważniejsze cechy nowego ładu ustanowionego na  kongresie wiedeńskim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określa, które państwa stanowiły trzon Świętego Przymierza</w:t>
            </w:r>
          </w:p>
          <w:p w:rsidR="009917C8" w:rsidRPr="00074DB3" w:rsidRDefault="009917C8" w:rsidP="006C3199">
            <w:pPr>
              <w:spacing w:after="0" w:line="240" w:lineRule="auto"/>
              <w:rPr>
                <w:rFonts w:ascii="Cambria" w:hAnsi="Cambria" w:cstheme="minorHAnsi"/>
                <w:highlight w:val="darkGray"/>
              </w:rPr>
            </w:pPr>
            <w:r w:rsidRPr="00074DB3">
              <w:rPr>
                <w:rFonts w:ascii="Cambria" w:hAnsi="Cambria" w:cstheme="minorHAnsi"/>
                <w:highlight w:val="darkGray"/>
              </w:rPr>
              <w:t>– wymienia państwa, w których w latach 20. i 30. XIX w. doszło do wystąpień rewolucyjnych</w:t>
            </w:r>
          </w:p>
          <w:p w:rsidR="009917C8" w:rsidRPr="00AD7E3A" w:rsidRDefault="009917C8" w:rsidP="006C3199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074DB3">
              <w:rPr>
                <w:rFonts w:ascii="Cambria" w:hAnsi="Cambria" w:cstheme="minorHAnsi"/>
                <w:highlight w:val="darkGray"/>
              </w:rPr>
              <w:t>–</w:t>
            </w:r>
            <w:r w:rsidRPr="00074DB3">
              <w:rPr>
                <w:rFonts w:ascii="Cambria" w:eastAsia="Times" w:hAnsi="Cambria" w:cstheme="minorHAnsi"/>
                <w:highlight w:val="darkGray"/>
              </w:rPr>
              <w:t xml:space="preserve"> wyjaśnia, kto i dlaczego buntował się przeciwko systemowi wiedeńskiemu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 xml:space="preserve">zasada restauracji, zasada legitymizmu, zasada równowagi europejskiej, </w:t>
            </w:r>
            <w:r w:rsidRPr="00074DB3">
              <w:rPr>
                <w:rFonts w:ascii="Cambria" w:hAnsi="Cambria" w:cstheme="minorHAnsi"/>
                <w:i/>
                <w:highlight w:val="darkGray"/>
              </w:rPr>
              <w:t>karbonariusze, Młode Włochy, dekabryści,  monarchia lipcowa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 xml:space="preserve">lokalizuje w czasie </w:t>
            </w:r>
            <w:r w:rsidRPr="00AD7E3A">
              <w:rPr>
                <w:rFonts w:ascii="Cambria" w:eastAsia="Times" w:hAnsi="Cambria" w:cstheme="minorHAnsi"/>
              </w:rPr>
              <w:lastRenderedPageBreak/>
              <w:t>zawarcie Świętego Przymierza (IX 1815)</w:t>
            </w:r>
            <w:r w:rsidRPr="00074DB3">
              <w:rPr>
                <w:rFonts w:ascii="Cambria" w:eastAsia="Times" w:hAnsi="Cambria" w:cstheme="minorHAnsi"/>
                <w:highlight w:val="darkGray"/>
              </w:rPr>
              <w:t>, powstanie dekabrystów (1825), powstanie niepodległej Grecji (1829)</w:t>
            </w:r>
          </w:p>
          <w:p w:rsidR="009917C8" w:rsidRPr="00AD7E3A" w:rsidRDefault="009917C8" w:rsidP="006C3199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lokalizuje w przestrzeni państwa, które odgrywały najważniejszą rolę podczas kongresu wiedeńskiego </w:t>
            </w:r>
            <w:r w:rsidRPr="00074DB3">
              <w:rPr>
                <w:rFonts w:ascii="Cambria" w:eastAsia="Times" w:hAnsi="Cambria" w:cstheme="minorHAnsi"/>
                <w:highlight w:val="darkGray"/>
              </w:rPr>
              <w:t>oraz kraje, w których w latach 20. i 30. XIX w. doszło do wystąpień rewolucyjnych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Klemensa Metternicha, </w:t>
            </w:r>
            <w:r w:rsidRPr="00074DB3">
              <w:rPr>
                <w:rFonts w:ascii="Cambria" w:hAnsi="Cambria" w:cstheme="minorHAnsi"/>
                <w:highlight w:val="darkGray"/>
              </w:rPr>
              <w:t>Giuseppe Mazziniego,</w:t>
            </w:r>
            <w:r w:rsidRPr="00AD7E3A">
              <w:rPr>
                <w:rFonts w:ascii="Cambria" w:hAnsi="Cambria" w:cstheme="minorHAnsi"/>
              </w:rPr>
              <w:t xml:space="preserve">  Mikołaja 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przedstawia cele zwołania kongresu wiedeńskiego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wyjaśnia, jak powstał, na czym polegał i czemu miał służyć system wiedeński (wskazując na związki przyczynowo-skutkowe w ramach tych procesów)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 podział ziem polskich przeprowadzony na kongresie wiedeńskim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przedstawia okoliczności i cele powstania Świętego Przymierza</w:t>
            </w:r>
          </w:p>
          <w:p w:rsidR="009917C8" w:rsidRPr="00074DB3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074DB3">
              <w:rPr>
                <w:rFonts w:ascii="Cambria" w:eastAsia="Times" w:hAnsi="Cambria" w:cstheme="minorHAnsi"/>
                <w:highlight w:val="darkGray"/>
              </w:rPr>
              <w:t>- omawia przyczyny i przebieg rewolucji lipcowej we Francji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stosuje pojęcia:</w:t>
            </w:r>
            <w:r w:rsidRPr="00AD7E3A">
              <w:rPr>
                <w:rFonts w:ascii="Cambria" w:hAnsi="Cambria" w:cstheme="minorHAnsi"/>
                <w:i/>
              </w:rPr>
              <w:t xml:space="preserve"> porządek wiedeński, reakcja, „koncert mocarstw”, rojaliści, </w:t>
            </w:r>
            <w:proofErr w:type="spellStart"/>
            <w:r w:rsidRPr="00074DB3">
              <w:rPr>
                <w:rFonts w:ascii="Cambria" w:hAnsi="Cambria" w:cstheme="minorHAnsi"/>
                <w:highlight w:val="darkGray"/>
              </w:rPr>
              <w:t>risorgimento</w:t>
            </w:r>
            <w:proofErr w:type="spellEnd"/>
          </w:p>
          <w:p w:rsidR="009917C8" w:rsidRPr="00AD7E3A" w:rsidRDefault="009917C8" w:rsidP="006C3199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074DB3">
              <w:rPr>
                <w:rFonts w:ascii="Cambria" w:hAnsi="Cambria" w:cstheme="minorHAnsi"/>
                <w:highlight w:val="darkGray"/>
              </w:rPr>
              <w:t xml:space="preserve">– </w:t>
            </w:r>
            <w:r w:rsidRPr="00074DB3">
              <w:rPr>
                <w:rFonts w:ascii="Cambria" w:eastAsia="Times" w:hAnsi="Cambria" w:cstheme="minorHAnsi"/>
                <w:highlight w:val="darkGray"/>
              </w:rPr>
              <w:t xml:space="preserve">lokalizuje w czasie: wybuch powstania Greków przeciwko </w:t>
            </w:r>
            <w:r w:rsidRPr="00074DB3">
              <w:rPr>
                <w:rFonts w:ascii="Cambria" w:eastAsia="Times" w:hAnsi="Cambria" w:cstheme="minorHAnsi"/>
                <w:highlight w:val="darkGray"/>
              </w:rPr>
              <w:lastRenderedPageBreak/>
              <w:t>Turcji (1821), bitwę pod Navarino (1827), powstanie belgijskie (1830)</w:t>
            </w:r>
          </w:p>
          <w:p w:rsidR="009917C8" w:rsidRPr="00AD7E3A" w:rsidRDefault="009917C8" w:rsidP="006C3199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lokalizuje w przestrzeni zmiany polityczne wywołane decyzjami kongresu wiedeńskiego, kraje, w których doszło do interwencji armii państw Świętego Przymierza</w:t>
            </w:r>
          </w:p>
          <w:p w:rsidR="009917C8" w:rsidRPr="00AD7E3A" w:rsidRDefault="009917C8" w:rsidP="006C3199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Ottona </w:t>
            </w:r>
            <w:proofErr w:type="spellStart"/>
            <w:r w:rsidRPr="00AD7E3A">
              <w:rPr>
                <w:rFonts w:ascii="Cambria" w:hAnsi="Cambria" w:cstheme="minorHAnsi"/>
              </w:rPr>
              <w:t>Wittelsbacha</w:t>
            </w:r>
            <w:proofErr w:type="spellEnd"/>
            <w:r w:rsidRPr="00074DB3">
              <w:rPr>
                <w:rFonts w:ascii="Cambria" w:hAnsi="Cambria" w:cstheme="minorHAnsi"/>
                <w:highlight w:val="darkGray"/>
              </w:rPr>
              <w:t xml:space="preserve">, Karola X, </w:t>
            </w:r>
            <w:proofErr w:type="spellStart"/>
            <w:r w:rsidRPr="00074DB3">
              <w:rPr>
                <w:rFonts w:ascii="Cambria" w:hAnsi="Cambria" w:cstheme="minorHAnsi"/>
                <w:highlight w:val="darkGray"/>
              </w:rPr>
              <w:t>Adolphe’a</w:t>
            </w:r>
            <w:proofErr w:type="spellEnd"/>
            <w:r w:rsidRPr="00074DB3">
              <w:rPr>
                <w:rFonts w:ascii="Cambria" w:hAnsi="Cambria" w:cstheme="minorHAnsi"/>
                <w:highlight w:val="darkGray"/>
              </w:rPr>
              <w:t xml:space="preserve"> Thiersa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charakteryzuje zasady ustalone na kongresie wiedeńskim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wymienia postanowienia kongresu wiedeńskiego w sprawie Niemiec i Włoch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omawia zmiany na mapie politycznej Europy wywołane decyzjami kongresu wiedeńskiego</w:t>
            </w:r>
          </w:p>
          <w:p w:rsidR="009917C8" w:rsidRPr="00074DB3" w:rsidRDefault="009917C8" w:rsidP="006C3199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074DB3">
              <w:rPr>
                <w:rFonts w:ascii="Cambria" w:hAnsi="Cambria" w:cstheme="minorHAnsi"/>
                <w:highlight w:val="darkGray"/>
              </w:rPr>
              <w:t>–</w:t>
            </w:r>
            <w:r w:rsidRPr="00074DB3">
              <w:rPr>
                <w:rFonts w:ascii="Cambria" w:eastAsia="Times" w:hAnsi="Cambria" w:cstheme="minorHAnsi"/>
                <w:highlight w:val="darkGray"/>
              </w:rPr>
              <w:t xml:space="preserve"> omawia przyczyny i skutki powstania </w:t>
            </w:r>
            <w:r w:rsidRPr="00074DB3">
              <w:rPr>
                <w:rFonts w:ascii="Cambria" w:eastAsia="Times" w:hAnsi="Cambria" w:cstheme="minorHAnsi"/>
                <w:highlight w:val="darkGray"/>
              </w:rPr>
              <w:lastRenderedPageBreak/>
              <w:t>dekabrystów</w:t>
            </w:r>
          </w:p>
          <w:p w:rsidR="009917C8" w:rsidRPr="00AD7E3A" w:rsidRDefault="009917C8" w:rsidP="00F31628">
            <w:pPr>
              <w:spacing w:after="0" w:line="240" w:lineRule="auto"/>
              <w:rPr>
                <w:rFonts w:ascii="Cambria" w:hAnsi="Cambria" w:cstheme="minorHAnsi"/>
              </w:rPr>
            </w:pPr>
            <w:r w:rsidRPr="00074DB3">
              <w:rPr>
                <w:rFonts w:ascii="Cambria" w:hAnsi="Cambria" w:cstheme="minorHAnsi"/>
                <w:highlight w:val="darkGray"/>
              </w:rPr>
              <w:t>–</w:t>
            </w:r>
            <w:r w:rsidRPr="00074DB3">
              <w:rPr>
                <w:rFonts w:ascii="Cambria" w:eastAsia="Times" w:hAnsi="Cambria" w:cstheme="minorHAnsi"/>
                <w:highlight w:val="darkGray"/>
              </w:rPr>
              <w:t xml:space="preserve"> omawia przebieg walk o niepodległość Grecji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074DB3" w:rsidRDefault="009917C8" w:rsidP="006C3199">
            <w:pPr>
              <w:spacing w:after="0" w:line="240" w:lineRule="auto"/>
              <w:rPr>
                <w:rFonts w:ascii="Cambria" w:hAnsi="Cambria" w:cstheme="minorHAnsi"/>
                <w:highlight w:val="darkGray"/>
              </w:rPr>
            </w:pPr>
            <w:r w:rsidRPr="00074DB3">
              <w:rPr>
                <w:rFonts w:ascii="Cambria" w:hAnsi="Cambria" w:cstheme="minorHAnsi"/>
                <w:highlight w:val="darkGray"/>
              </w:rPr>
              <w:lastRenderedPageBreak/>
              <w:t xml:space="preserve">– stosuje pojęcie </w:t>
            </w:r>
            <w:r w:rsidRPr="00074DB3">
              <w:rPr>
                <w:rFonts w:ascii="Cambria" w:hAnsi="Cambria" w:cstheme="minorHAnsi"/>
                <w:i/>
                <w:highlight w:val="darkGray"/>
              </w:rPr>
              <w:t xml:space="preserve">ruch </w:t>
            </w:r>
            <w:proofErr w:type="spellStart"/>
            <w:r w:rsidRPr="00074DB3">
              <w:rPr>
                <w:rFonts w:ascii="Cambria" w:hAnsi="Cambria" w:cstheme="minorHAnsi"/>
                <w:i/>
                <w:highlight w:val="darkGray"/>
              </w:rPr>
              <w:t>filhellenistyczny</w:t>
            </w:r>
            <w:proofErr w:type="spellEnd"/>
            <w:r w:rsidRPr="00074DB3">
              <w:rPr>
                <w:rFonts w:ascii="Cambria" w:hAnsi="Cambria" w:cstheme="minorHAnsi"/>
                <w:highlight w:val="darkGray"/>
              </w:rPr>
              <w:t xml:space="preserve"> </w:t>
            </w:r>
          </w:p>
          <w:p w:rsidR="009917C8" w:rsidRPr="00AD7E3A" w:rsidRDefault="009917C8" w:rsidP="006C3199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074DB3">
              <w:rPr>
                <w:rFonts w:ascii="Cambria" w:hAnsi="Cambria" w:cstheme="minorHAnsi"/>
                <w:highlight w:val="darkGray"/>
              </w:rPr>
              <w:t xml:space="preserve">– </w:t>
            </w:r>
            <w:r w:rsidRPr="00074DB3">
              <w:rPr>
                <w:rFonts w:ascii="Cambria" w:eastAsia="Times" w:hAnsi="Cambria" w:cstheme="minorHAnsi"/>
                <w:highlight w:val="darkGray"/>
              </w:rPr>
              <w:t xml:space="preserve">lokalizuje w czasie powstanie karbonariuszy we Włoszech (1820), traktat w Adrianopolu (1829), konferencję w </w:t>
            </w:r>
            <w:r w:rsidRPr="00074DB3">
              <w:rPr>
                <w:rFonts w:ascii="Cambria" w:eastAsia="Times" w:hAnsi="Cambria" w:cstheme="minorHAnsi"/>
                <w:highlight w:val="darkGray"/>
              </w:rPr>
              <w:lastRenderedPageBreak/>
              <w:t>Londynie (1830)</w:t>
            </w:r>
          </w:p>
          <w:p w:rsidR="009917C8" w:rsidRPr="00AD7E3A" w:rsidRDefault="00074DB3" w:rsidP="006C3199">
            <w:pPr>
              <w:spacing w:after="0" w:line="240" w:lineRule="auto"/>
              <w:rPr>
                <w:rFonts w:ascii="Cambria" w:hAnsi="Cambria" w:cstheme="minorHAnsi"/>
              </w:rPr>
            </w:pPr>
            <w:r w:rsidRPr="00074DB3">
              <w:rPr>
                <w:rFonts w:ascii="Cambria" w:hAnsi="Cambria" w:cstheme="minorHAnsi"/>
                <w:highlight w:val="darkGray"/>
              </w:rPr>
              <w:t>– identyfikuje postać</w:t>
            </w:r>
            <w:r w:rsidR="009917C8" w:rsidRPr="00074DB3">
              <w:rPr>
                <w:rFonts w:ascii="Cambria" w:hAnsi="Cambria" w:cstheme="minorHAnsi"/>
                <w:highlight w:val="darkGray"/>
              </w:rPr>
              <w:t xml:space="preserve"> Leopolda 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jaki wpływ na losy Europy miały zasady polityczne ustanowione na kongresie wiedeńskim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jakie znaczenie miało Święte Przymierze dla utrzymania porządku wiedeńskiego</w:t>
            </w:r>
          </w:p>
          <w:p w:rsidR="009917C8" w:rsidRPr="00074DB3" w:rsidRDefault="009917C8" w:rsidP="006C3199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074DB3">
              <w:rPr>
                <w:rFonts w:ascii="Cambria" w:hAnsi="Cambria" w:cstheme="minorHAnsi"/>
                <w:highlight w:val="darkGray"/>
              </w:rPr>
              <w:t>–</w:t>
            </w:r>
            <w:r w:rsidRPr="00074DB3">
              <w:rPr>
                <w:rFonts w:ascii="Cambria" w:eastAsia="Times" w:hAnsi="Cambria" w:cstheme="minorHAnsi"/>
                <w:highlight w:val="darkGray"/>
              </w:rPr>
              <w:t xml:space="preserve"> przedstawia cele włoskiego ruchu odrodzenia narodowego omawia walkę Belgów o niepodległość</w:t>
            </w:r>
          </w:p>
          <w:p w:rsidR="009917C8" w:rsidRPr="00AD7E3A" w:rsidRDefault="009917C8" w:rsidP="006C3199">
            <w:pPr>
              <w:spacing w:after="0" w:line="240" w:lineRule="auto"/>
              <w:rPr>
                <w:rFonts w:ascii="Cambria" w:hAnsi="Cambria" w:cstheme="minorHAnsi"/>
              </w:rPr>
            </w:pPr>
            <w:r w:rsidRPr="00074DB3">
              <w:rPr>
                <w:rFonts w:ascii="Cambria" w:hAnsi="Cambria" w:cstheme="minorHAnsi"/>
                <w:highlight w:val="darkGray"/>
              </w:rPr>
              <w:t>– wyjaśnia, z jakiego powodu europejskie mocarstwa zaangażowały się w konflikt z imperium osmańskim w sprawie greckiej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ocenia skutki polityczne decyzji podjętych na kongresie wiedeńskim</w:t>
            </w:r>
          </w:p>
          <w:p w:rsidR="009917C8" w:rsidRPr="00AD7E3A" w:rsidRDefault="009917C8" w:rsidP="006C3199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ocenia wpływ Świętego </w:t>
            </w:r>
            <w:r w:rsidRPr="00AD7E3A">
              <w:rPr>
                <w:rFonts w:ascii="Cambria" w:hAnsi="Cambria" w:cstheme="minorHAnsi"/>
              </w:rPr>
              <w:lastRenderedPageBreak/>
              <w:t>Przymierza na losy Europy po kongresie wiedeńskim</w:t>
            </w:r>
          </w:p>
          <w:p w:rsidR="009917C8" w:rsidRPr="00AD7E3A" w:rsidRDefault="009917C8" w:rsidP="006C3199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 </w:t>
            </w:r>
          </w:p>
        </w:tc>
      </w:tr>
      <w:tr w:rsidR="009917C8" w:rsidRPr="00AD7E3A" w:rsidTr="009917C8">
        <w:trPr>
          <w:trHeight w:val="558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>Rewolucja przemysłowa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Rewolucja przemysłowa w Europie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Rozwój komunikacji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Rewolucja przemysłowa w Stanach Zjednoczonych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Skutki rewolucji przemysłowej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 xml:space="preserve">rewolucja przemysłowa, industrializacja, urbanizacja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dlaczego transport zyskał w XIX w. tak duże znaczenie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wymienia najważniejsze wynalazki pierwszej połowy XIX w. </w:t>
            </w:r>
          </w:p>
          <w:p w:rsidR="009917C8" w:rsidRPr="00AD7E3A" w:rsidRDefault="009917C8" w:rsidP="0051285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wymienia przyczyny i skutki rewolucji przemysłowej (wskazując na związki przyczynowo-skutkowe w ramach tego procesu)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proletariat, kapitaliści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opatentowanie maszyny parowej (1769) i otwarcie pierwszej linii kolejowej (1825)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George’a Stephensona, Samuela Morse’a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wymienia rejony Europy, w których rewolucja przemysłowa postępowała najszybciej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omawia rozwój komunikacji w pierwszej połowie XIX w.</w:t>
            </w:r>
          </w:p>
          <w:p w:rsidR="009917C8" w:rsidRPr="00AD7E3A" w:rsidRDefault="009917C8" w:rsidP="0090143F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pierwszy morski rejs parowca (1813) i założenie Niemieckiego Związku Celnego (1834)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Samuela Colta, Isaaca Singera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dlaczego proces industrializacji w Europie nie przebiegał równomiernie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jaki wpływ na rozwój komunikacji miało wynalezienie maszyny parowej</w:t>
            </w:r>
          </w:p>
          <w:p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 rozwój gospodarczy i przemiany w Stanach Zjednoczonych w czasie rewolucji przemysłowej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 xml:space="preserve"> społeczeństwo industrialne, luddyści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wystąpienia luddystów (1811–1813)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 wpływ eksplozji demograficznej na przemiany w rolnictwie i przemyśle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dlaczego rewolucja przemysłowa wzbudziła ogromny sprzeciw społeczny</w:t>
            </w:r>
          </w:p>
          <w:p w:rsidR="009917C8" w:rsidRPr="00AD7E3A" w:rsidRDefault="009917C8" w:rsidP="00512850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w jaki sposób upowszechnienie kolei zmieniło życie mieszkańców Europy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ocenia skutki rewolucji przemysłowej, wskazując przyniesione przez nią korzyści i straty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</w:tr>
      <w:tr w:rsidR="009917C8" w:rsidRPr="00AD7E3A" w:rsidTr="009917C8">
        <w:trPr>
          <w:trHeight w:val="683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Calibri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Nowe idee </w:t>
            </w:r>
            <w:r w:rsidRPr="00AD7E3A">
              <w:rPr>
                <w:rFonts w:ascii="Cambria" w:hAnsi="Cambria" w:cstheme="minorHAnsi"/>
              </w:rPr>
              <w:br/>
              <w:t>polityczne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Narodziny nowych nurtów politycznych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Liberalizm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Konserwatyzm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Początki ruchu robotniczego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Początki socjalizmu i komunizmu</w:t>
            </w:r>
          </w:p>
          <w:p w:rsidR="009917C8" w:rsidRPr="00AD7E3A" w:rsidRDefault="009917C8" w:rsidP="0091691D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stosuje pojęcia:</w:t>
            </w:r>
            <w:r w:rsidRPr="00AD7E3A">
              <w:rPr>
                <w:rFonts w:ascii="Cambria" w:hAnsi="Cambria" w:cstheme="minorHAnsi"/>
                <w:i/>
              </w:rPr>
              <w:t xml:space="preserve"> konserwatyzm, liberalizm, socjalizm, komunizm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Adama Smitha, </w:t>
            </w:r>
            <w:r w:rsidRPr="00544CB6">
              <w:rPr>
                <w:rFonts w:ascii="Cambria" w:hAnsi="Cambria" w:cstheme="minorHAnsi"/>
                <w:highlight w:val="darkGray"/>
              </w:rPr>
              <w:t xml:space="preserve">Edmunda </w:t>
            </w:r>
            <w:proofErr w:type="spellStart"/>
            <w:r w:rsidRPr="00544CB6">
              <w:rPr>
                <w:rFonts w:ascii="Cambria" w:hAnsi="Cambria" w:cstheme="minorHAnsi"/>
                <w:highlight w:val="darkGray"/>
              </w:rPr>
              <w:t>Burke’a</w:t>
            </w:r>
            <w:proofErr w:type="spellEnd"/>
            <w:r w:rsidRPr="00544CB6">
              <w:rPr>
                <w:rFonts w:ascii="Cambria" w:hAnsi="Cambria" w:cstheme="minorHAnsi"/>
                <w:highlight w:val="darkGray"/>
              </w:rPr>
              <w:t>,</w:t>
            </w:r>
            <w:r w:rsidRPr="00AD7E3A">
              <w:rPr>
                <w:rFonts w:ascii="Cambria" w:hAnsi="Cambria" w:cstheme="minorHAnsi"/>
              </w:rPr>
              <w:t xml:space="preserve"> Karola Marksa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wymienia idee polityczne, które zdobyły popularność w pierwszej połowie XIX w.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burżuazja, socjalizm utopijny, związek zawodowy, dyktatura proletariatu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 xml:space="preserve">lokalizuje w czasie ogłoszenie </w:t>
            </w:r>
            <w:r w:rsidRPr="00AD7E3A">
              <w:rPr>
                <w:rFonts w:ascii="Cambria" w:eastAsia="Times" w:hAnsi="Cambria" w:cstheme="minorHAnsi"/>
                <w:i/>
              </w:rPr>
              <w:t>Manifestu komunistycznego</w:t>
            </w:r>
            <w:r w:rsidRPr="00AD7E3A">
              <w:rPr>
                <w:rFonts w:ascii="Cambria" w:eastAsia="Times" w:hAnsi="Cambria" w:cstheme="minorHAnsi"/>
              </w:rPr>
              <w:t xml:space="preserve"> (1848)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Johna Stuarta Milla,  Henri de Saint-Simona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omawia założenia liberalizmu, konserwatyzmu, socjalizmu i komunizmu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dlaczego konserwatyści byli przeciwni gwałtownym zmianom politycznym i społecznym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przedstawia położenie klasy robotniczej i jego wpływ na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>ukształtowanie się i rozwój ruchu robotniczego (wskazując na związki przyczynowo-skutkowe w ramach tego procesu)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omawia cele, jakie stawiały przed sobą związki zawodowe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utylitaryzm, czartyści, walka klas</w:t>
            </w:r>
            <w:r w:rsidRPr="00AD7E3A">
              <w:rPr>
                <w:rFonts w:ascii="Cambria" w:hAnsi="Cambria" w:cstheme="minorHAnsi"/>
              </w:rPr>
              <w:t xml:space="preserve">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François Chateaubrianda,  Fryderyka Engelsa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powstanie pierwszych związków zawodowych (1824), działalność czartystów w Anglii (1836</w:t>
            </w: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>1848)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które grupy społeczne mogły być zainteresowane realizacją postulatów konserwatystów, liberałów, a które – socjalistów i komunistów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omawia okoliczności, w jakich narodził się ruch robotniczy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omawia postulaty socjalizmu utopijnego i wyjaśnia, dlaczego były one niemożliwe do zrealizowania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stosuje pojęcie </w:t>
            </w:r>
            <w:r w:rsidRPr="00AD7E3A">
              <w:rPr>
                <w:rFonts w:ascii="Cambria" w:hAnsi="Cambria" w:cstheme="minorHAnsi"/>
                <w:i/>
              </w:rPr>
              <w:t>falanster</w:t>
            </w:r>
            <w:r w:rsidRPr="00AD7E3A">
              <w:rPr>
                <w:rFonts w:ascii="Cambria" w:hAnsi="Cambria" w:cstheme="minorHAnsi"/>
              </w:rPr>
              <w:t xml:space="preserve">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</w:t>
            </w:r>
            <w:r w:rsidRPr="00544CB6">
              <w:rPr>
                <w:rFonts w:ascii="Cambria" w:hAnsi="Cambria" w:cstheme="minorHAnsi"/>
                <w:highlight w:val="darkGray"/>
              </w:rPr>
              <w:t xml:space="preserve">Josepha de </w:t>
            </w:r>
            <w:proofErr w:type="spellStart"/>
            <w:r w:rsidRPr="00544CB6">
              <w:rPr>
                <w:rFonts w:ascii="Cambria" w:hAnsi="Cambria" w:cstheme="minorHAnsi"/>
                <w:highlight w:val="darkGray"/>
              </w:rPr>
              <w:t>Maistre’a</w:t>
            </w:r>
            <w:proofErr w:type="spellEnd"/>
            <w:r w:rsidRPr="00544CB6">
              <w:rPr>
                <w:rFonts w:ascii="Cambria" w:hAnsi="Cambria" w:cstheme="minorHAnsi"/>
                <w:highlight w:val="darkGray"/>
              </w:rPr>
              <w:t xml:space="preserve">, Louisa de </w:t>
            </w:r>
            <w:proofErr w:type="spellStart"/>
            <w:r w:rsidRPr="00544CB6">
              <w:rPr>
                <w:rFonts w:ascii="Cambria" w:hAnsi="Cambria" w:cstheme="minorHAnsi"/>
                <w:highlight w:val="darkGray"/>
              </w:rPr>
              <w:t>Bonalda</w:t>
            </w:r>
            <w:proofErr w:type="spellEnd"/>
            <w:r w:rsidRPr="00544CB6">
              <w:rPr>
                <w:rFonts w:ascii="Cambria" w:hAnsi="Cambria" w:cstheme="minorHAnsi"/>
                <w:highlight w:val="darkGray"/>
              </w:rPr>
              <w:t>, Adama Jerzego Czartoryskiego,</w:t>
            </w:r>
            <w:r w:rsidRPr="00AD7E3A">
              <w:rPr>
                <w:rFonts w:ascii="Cambria" w:hAnsi="Cambria" w:cstheme="minorHAnsi"/>
              </w:rPr>
              <w:t xml:space="preserve">  Charles’a Fouriera, Roberta Owena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czym różniły się propozycje dotyczące sprawy robotniczej wysuwane przez związki zawodowe, czartystów i komunistów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przedstawia cele i skutki działalności czartystów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 powody, dla których konserwatyści krytykowali rewolucje i zmiany społeczne wprowadzane w pierwszej połowie XIX w.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ocenia skutki społeczne i polityczne, jakie wywołało pojawienie się nowych idei politycznych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ocenia wpływ działalności związków zawodowych i ruchów politycznych na sytuację społeczną grup pozbawionych wpływu na losy państwa</w:t>
            </w: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>Wiosna Ludów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Geneza Wiosny Ludów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Od rewolucji lipcowej do cesarstwa we Francji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Rewolucja wiedeńska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Powstanie węgierskie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Wiosna Ludów w Prusach i krajach niemieckich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Wiosna Ludów w krajach włoskich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Skutki Wiosny Ludów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544CB6">
              <w:rPr>
                <w:rFonts w:cstheme="minorHAnsi"/>
                <w:sz w:val="22"/>
                <w:szCs w:val="22"/>
                <w:highlight w:val="darkGray"/>
                <w:lang w:eastAsia="pl-PL"/>
              </w:rPr>
              <w:t>Udział Polaków we Wiośnie Ludów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t xml:space="preserve">– stosuje pojęcie </w:t>
            </w:r>
            <w:r w:rsidRPr="00AD7E3A">
              <w:rPr>
                <w:rFonts w:ascii="Cambria" w:hAnsi="Cambria" w:cstheme="minorHAnsi"/>
                <w:i/>
              </w:rPr>
              <w:t xml:space="preserve">Wiosna Ludów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Wiosnę Ludów (1848</w:t>
            </w: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>1849)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lokalizuje w przestrzeni państwa, w których doszło do wystąpień Wiosny Ludów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Ludwika Napoleona Bonapartego (Napoleona III), Franciszka Józefa I,</w:t>
            </w:r>
            <w:r w:rsidRPr="00AD7E3A">
              <w:rPr>
                <w:rFonts w:ascii="Cambria" w:hAnsi="Cambria"/>
              </w:rPr>
              <w:t xml:space="preserve"> </w:t>
            </w:r>
            <w:r w:rsidRPr="00AD7E3A">
              <w:rPr>
                <w:rFonts w:ascii="Cambria" w:hAnsi="Cambria" w:cstheme="minorHAnsi"/>
              </w:rPr>
              <w:t>Józefa Bema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omawia przyczyny Wiosny Ludów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przedstawia skutki Wiosny Ludów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warsztaty narodowe, Parlament Frankfurcki</w:t>
            </w:r>
            <w:r w:rsidRPr="00AD7E3A">
              <w:rPr>
                <w:rFonts w:ascii="Cambria" w:hAnsi="Cambria" w:cstheme="minorHAnsi"/>
              </w:rPr>
              <w:t xml:space="preserve">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czasie: rewolucję w Paryżu (II 1848), wybuch rewolucji w Wiedniu (III 1848), wybuch rewolucji w Berlinie (III 1848), wybuch Wiosny Ludów w państwach włoskich (III 1848)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Lajosa Kossutha, Iwana </w:t>
            </w:r>
            <w:proofErr w:type="spellStart"/>
            <w:r w:rsidRPr="00AD7E3A">
              <w:rPr>
                <w:rFonts w:ascii="Cambria" w:hAnsi="Cambria" w:cstheme="minorHAnsi"/>
              </w:rPr>
              <w:t>Paskiewicza</w:t>
            </w:r>
            <w:proofErr w:type="spellEnd"/>
            <w:r w:rsidRPr="00AD7E3A">
              <w:rPr>
                <w:rFonts w:ascii="Cambria" w:hAnsi="Cambria" w:cstheme="minorHAnsi"/>
              </w:rPr>
              <w:t xml:space="preserve">, </w:t>
            </w:r>
            <w:r w:rsidRPr="00544CB6">
              <w:rPr>
                <w:rFonts w:ascii="Cambria" w:hAnsi="Cambria" w:cstheme="minorHAnsi"/>
                <w:highlight w:val="darkGray"/>
              </w:rPr>
              <w:t>Ludwika Mierosławskiego,</w:t>
            </w:r>
            <w:r w:rsidRPr="00AD7E3A">
              <w:rPr>
                <w:rFonts w:ascii="Cambria" w:hAnsi="Cambria" w:cstheme="minorHAnsi"/>
              </w:rPr>
              <w:t xml:space="preserve"> Adama Mickiewicza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wymienia kraje europejskie, w których Wiosna Ludów przyniosła trwałe zmiany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przedstawia przyczyny, przebieg i skutki Wiosny Ludów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>(wskazując na związki przyczynowo-skutkowe w ramach tego procesu)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softHyphen/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softHyphen/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softHyphen/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softHyphen/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rozróżnia, które z wystąpień Wiosny Ludów były rewolucjami społecznymi, a które ruchami zjednoczeniowymi lub powstaniami </w:t>
            </w:r>
            <w:r w:rsidRPr="00AD7E3A">
              <w:rPr>
                <w:rFonts w:ascii="Cambria" w:eastAsia="Times" w:hAnsi="Cambria" w:cstheme="minorHAnsi"/>
              </w:rPr>
              <w:lastRenderedPageBreak/>
              <w:t>narodowymi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omawia przebieg i skutki Wiosny Ludów w Austrii i na Węgrzech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hAnsi="Cambria" w:cstheme="minorHAnsi"/>
                <w:i/>
              </w:rPr>
              <w:t>bankiety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czasie: powstanie węgierskie (III 1848 – X 1849), powstanie robotnicze we Francji (VI 1848), wybranie Ludwika Napoleona Bonapartego prezydentem Francji (XII 1848), wybuch Wiosny Ludów w Państwie Kościelnym (II 1849)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Ludwika Filipa, Ferdynanda I Habsburga, Fryderyka Wilhelma IV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wyjaśnia, dlaczego Wiosna Ludów we Francji nie przyniosła oczekiwanych rezultatów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wyjaśnia, dlaczego powstanie węgierskie w czasie Wiosny Ludów poniosło klęskę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opisuje przebieg i </w:t>
            </w:r>
            <w:r w:rsidRPr="00AD7E3A">
              <w:rPr>
                <w:rFonts w:ascii="Cambria" w:eastAsia="Times" w:hAnsi="Cambria" w:cstheme="minorHAnsi"/>
              </w:rPr>
              <w:lastRenderedPageBreak/>
              <w:t>skutki Wiosny Ludów w państwach włoskich</w:t>
            </w:r>
          </w:p>
          <w:p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przedstawia przebieg i skutki Wiosny Ludów w Prusach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czasie: zarazę ziemniaczaną w Europie (1845</w:t>
            </w: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>1847), objęcie tronu przez Franciszka Józefa I (XII 1848)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8A2ED9">
              <w:rPr>
                <w:rFonts w:ascii="Cambria" w:hAnsi="Cambria" w:cstheme="minorHAnsi"/>
                <w:highlight w:val="darkGray"/>
              </w:rPr>
              <w:t>– identyfikuje postacie: Henryka Dembińskiego, Wojciecha Chrzanowskiego, Józefa Wysockiego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przedstawia, jak zmieniała się sytuacja polityczna we Francji podczas Wiosny Ludów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wyjaśnia, na czym polegała postępowość reform II Republiki Francuskiej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544CB6">
              <w:rPr>
                <w:rFonts w:ascii="Cambria" w:hAnsi="Cambria" w:cstheme="minorHAnsi"/>
                <w:highlight w:val="darkGray"/>
              </w:rPr>
              <w:t>–</w:t>
            </w:r>
            <w:r w:rsidRPr="00544CB6">
              <w:rPr>
                <w:rFonts w:ascii="Cambria" w:eastAsia="Times" w:hAnsi="Cambria" w:cstheme="minorHAnsi"/>
                <w:highlight w:val="darkGray"/>
              </w:rPr>
              <w:t xml:space="preserve"> omawia udział Polaków w europejskiej Wiośnie Ludów</w:t>
            </w:r>
          </w:p>
          <w:p w:rsidR="009917C8" w:rsidRPr="00AD7E3A" w:rsidRDefault="009917C8" w:rsidP="0090143F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ocenia, które z przyczyn wybuchu Wiosny Ludów były wynikiem działań ówczesnych władców europejskich, a na które nie mieli oni żadnego wpływu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oceń trwałość reform i zmian ustrojowych wprowadzonych w czasie Wiosny Ludów</w:t>
            </w:r>
          </w:p>
        </w:tc>
      </w:tr>
      <w:tr w:rsidR="009917C8" w:rsidRPr="00AD7E3A" w:rsidTr="009917C8">
        <w:trPr>
          <w:trHeight w:val="340"/>
        </w:trPr>
        <w:tc>
          <w:tcPr>
            <w:tcW w:w="14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  <w:b/>
              </w:rPr>
              <w:lastRenderedPageBreak/>
              <w:t>Rozdział VIII. Polacy po kongresie wiedeńskim</w:t>
            </w: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>Ład wiedeński na ziemiach polskich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Nowy podział ziem polskich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Zabór pruski 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Sytuacja społeczna i gospodarcza w zaborze pruskim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Rzeczpospolita Krakowska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Galicja 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Ziemie zabrane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Polska nauka i oświata w pierwszej połowie XIX wieku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 xml:space="preserve"> Rzeczpospolita Krakowska, Wielkie Księstwo Poznańskie, Królestwo Polskie, Galicja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lokalizuje w przestrzeni podział ziem polskich na kongresie wiedeńskim </w:t>
            </w:r>
          </w:p>
          <w:p w:rsidR="009917C8" w:rsidRPr="00AD7E3A" w:rsidRDefault="009917C8" w:rsidP="002F2AB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przedstawia podział ziem polskich przeprowadzony na kongresie wiedeńskim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germanizacja, uwłaszczenie, ziemie zabrane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czasie: uwłaszczenie chłopów w zaborze pruskim (1816–1823), zniesienie pańszczyzny w Galicji (1848)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Aleksandra I, Adama Jerzego Czartoryskiego, Franciszka I, Wilhelma III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wyjaśnia, w jaki sposób funkcjonowała ograniczona autonomia w Wielkim Księstwie Poznańskim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przedstawia sposób zarządzania Galicją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wymienia instytucje polskiego życia kulturalnego i oświatowego na </w:t>
            </w:r>
            <w:r w:rsidRPr="00AD7E3A">
              <w:rPr>
                <w:rFonts w:ascii="Cambria" w:hAnsi="Cambria" w:cstheme="minorHAnsi"/>
              </w:rPr>
              <w:lastRenderedPageBreak/>
              <w:t>ziemiach polskich w pierwszej połowie XIX w.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filomaci, filareci, reforma regulacyjna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czasie: utworzenie Uniwersytetu Warszawskiego (1816), nadanie konstytucji Rzeczypospolitej Krakowskiej (1818), wprowadzenie obowiązku szkolnego w zaborze pruskim (1825), równouprawnienie obywateli w zaborze pruskim (1848)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Antoniego Radziwiłła, Edwarda </w:t>
            </w:r>
            <w:proofErr w:type="spellStart"/>
            <w:r w:rsidRPr="00AD7E3A">
              <w:rPr>
                <w:rFonts w:ascii="Cambria" w:hAnsi="Cambria" w:cstheme="minorHAnsi"/>
              </w:rPr>
              <w:t>Flotwella</w:t>
            </w:r>
            <w:proofErr w:type="spellEnd"/>
            <w:r w:rsidRPr="00AD7E3A">
              <w:rPr>
                <w:rFonts w:ascii="Cambria" w:hAnsi="Cambria" w:cstheme="minorHAnsi"/>
              </w:rPr>
              <w:t>, Tomasza Zana, Wojciecha Bogusławskiego, Stanisława Kostki Potockiego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wyjaśnia, co było przyczyną konfliktu między szlachtą i chłopami w Galicji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omawia ustrój Rzeczypospolitej Krakowskiej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omawia sytuację Polaków na ziemiach zabranych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omawia proces uwłaszczenia chłopów w zaborze pruskim</w:t>
            </w:r>
          </w:p>
          <w:p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 rolę Królestwa Polskiego jako centrum życia kulturalnego i oświatowego na ziemiach polskich w latach 1815–1830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ufundowanie Zakładu Narodowego im. Ossolińskich we Lwowie (1817)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Samuela Bogumiła Lindego, Józefa Maksymiliana Ossolińskiego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przedstawia sytuację społeczną w zaborze rosyjskim,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pruskim i austriackim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porównuje rozwój gospodarczy ziem polskich pod zaborem pruskim i austriackim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porównuje sytuację poszczególnych grup społeczeństwa polskiego pod zaborem pruskim i austriackim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porównuje sytuację kultury i oświaty </w:t>
            </w:r>
            <w:r w:rsidRPr="00AD7E3A">
              <w:rPr>
                <w:rFonts w:ascii="Cambria" w:hAnsi="Cambria" w:cstheme="minorHAnsi"/>
              </w:rPr>
              <w:lastRenderedPageBreak/>
              <w:t>polskiej w poszczególnych zaborach w pierwszej połowie XIX w.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ocenia, w którym zaborze sytuacja Polaków wyglądała najkorzystniej pod względem swobód politycznych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ocenia, czy ustrój Rzeczypospolitej Krakowskiej sprzyjał rozwojowi kultury polskiej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</w:tr>
      <w:tr w:rsidR="009917C8" w:rsidRPr="00AD7E3A" w:rsidTr="009917C8">
        <w:trPr>
          <w:trHeight w:val="27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Królestwo </w:t>
            </w:r>
            <w:r w:rsidRPr="00AD7E3A">
              <w:rPr>
                <w:rFonts w:ascii="Cambria" w:hAnsi="Cambria" w:cstheme="minorHAnsi"/>
              </w:rPr>
              <w:br/>
              <w:t>Polskie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Ustrój Królestwa Polskiego</w:t>
            </w: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Sytuacja społeczna i gospodarcza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Działalność legalnej opozycji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61726C">
              <w:rPr>
                <w:rFonts w:eastAsia="Times New Roman" w:cstheme="minorHAnsi"/>
                <w:sz w:val="22"/>
                <w:szCs w:val="22"/>
                <w:highlight w:val="darkGray"/>
                <w:lang w:eastAsia="pl-PL"/>
              </w:rPr>
              <w:t>Pierwsze spiski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opozycja legalna, opozycja nielegalna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nadanie konstytucji Królestwu Polskiemu (1815)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Aleksandra I, Adama Jerzego Czartoryskiego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D94535">
              <w:rPr>
                <w:rFonts w:ascii="Cambria" w:hAnsi="Cambria" w:cstheme="minorHAnsi"/>
                <w:highlight w:val="darkGray"/>
              </w:rPr>
              <w:t>–</w:t>
            </w:r>
            <w:r w:rsidRPr="00D94535">
              <w:rPr>
                <w:rFonts w:ascii="Cambria" w:eastAsia="Times" w:hAnsi="Cambria" w:cstheme="minorHAnsi"/>
                <w:highlight w:val="darkGray"/>
              </w:rPr>
              <w:t xml:space="preserve"> wymienia najważniejsze organizacje spiskowe </w:t>
            </w:r>
            <w:r w:rsidRPr="00D94535">
              <w:rPr>
                <w:rFonts w:ascii="Cambria" w:eastAsia="Times" w:hAnsi="Cambria" w:cstheme="minorHAnsi"/>
                <w:highlight w:val="darkGray"/>
              </w:rPr>
              <w:lastRenderedPageBreak/>
              <w:t>działające w Królestwie Polskim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wymienia instytucje, które według konstytucji z 1815 r. sprawowały w Królestwie Polskim władzę ustawodawczą, wykonawczą i sądowniczą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kaliszanie, cenzura prewencyjna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 xml:space="preserve">lokalizuje w czasie: początek konfliktu cara z polską opozycją (1820), </w:t>
            </w:r>
            <w:r w:rsidRPr="0061726C">
              <w:rPr>
                <w:rFonts w:ascii="Cambria" w:eastAsia="Times" w:hAnsi="Cambria" w:cstheme="minorHAnsi"/>
                <w:highlight w:val="darkGray"/>
              </w:rPr>
              <w:t>powstanie Towarzystwa Patriotycznego (1821)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Mikołaja I, Konstantego Romanowa, Franciszka Ksawerego Druckiego-Lubeckiego, Józefa </w:t>
            </w:r>
            <w:r w:rsidRPr="00AD7E3A">
              <w:rPr>
                <w:rFonts w:ascii="Cambria" w:hAnsi="Cambria" w:cstheme="minorHAnsi"/>
              </w:rPr>
              <w:lastRenderedPageBreak/>
              <w:t>Zajączka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charakteryzuje ustrój Królestwa Polskiego ustanowiony w konstytucji z 1815 r.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wymienia cele, jakie stawiała sobie opozycja legalna </w:t>
            </w:r>
            <w:r w:rsidRPr="0061726C">
              <w:rPr>
                <w:rFonts w:ascii="Cambria" w:eastAsia="Times" w:hAnsi="Cambria" w:cstheme="minorHAnsi"/>
                <w:highlight w:val="darkGray"/>
              </w:rPr>
              <w:t>i nielegalna</w:t>
            </w:r>
            <w:r w:rsidRPr="00AD7E3A">
              <w:rPr>
                <w:rFonts w:ascii="Cambria" w:eastAsia="Times" w:hAnsi="Cambria" w:cstheme="minorHAnsi"/>
              </w:rPr>
              <w:t xml:space="preserve"> w Królestwie Polskim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 xml:space="preserve">lokalizuje w czasie </w:t>
            </w:r>
            <w:r w:rsidRPr="0061726C">
              <w:rPr>
                <w:rFonts w:ascii="Cambria" w:eastAsia="Times" w:hAnsi="Cambria" w:cstheme="minorHAnsi"/>
                <w:highlight w:val="darkGray"/>
              </w:rPr>
              <w:t>powstanie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61726C">
              <w:rPr>
                <w:rFonts w:ascii="Cambria" w:eastAsia="Times" w:hAnsi="Cambria" w:cstheme="minorHAnsi"/>
                <w:highlight w:val="darkGray"/>
              </w:rPr>
              <w:t>Wolnomularstwa Narodowego (1819),</w:t>
            </w:r>
            <w:r w:rsidRPr="00AD7E3A">
              <w:rPr>
                <w:rFonts w:ascii="Cambria" w:eastAsia="Times" w:hAnsi="Cambria" w:cstheme="minorHAnsi"/>
              </w:rPr>
              <w:t xml:space="preserve"> powstanie Towarzystwa Kredytowego Ziemskiego (1825), powstanie Banku Polskiego (1828)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 Wincentego i Bonawentury </w:t>
            </w:r>
            <w:proofErr w:type="spellStart"/>
            <w:r w:rsidRPr="00AD7E3A">
              <w:rPr>
                <w:rFonts w:ascii="Cambria" w:hAnsi="Cambria" w:cstheme="minorHAnsi"/>
              </w:rPr>
              <w:t>Niemojowskich</w:t>
            </w:r>
            <w:proofErr w:type="spellEnd"/>
            <w:r w:rsidRPr="00AD7E3A">
              <w:rPr>
                <w:rFonts w:ascii="Cambria" w:hAnsi="Cambria" w:cstheme="minorHAnsi"/>
              </w:rPr>
              <w:t xml:space="preserve">, </w:t>
            </w:r>
            <w:r w:rsidRPr="00D94535">
              <w:rPr>
                <w:rFonts w:ascii="Cambria" w:hAnsi="Cambria" w:cstheme="minorHAnsi"/>
                <w:highlight w:val="darkGray"/>
              </w:rPr>
              <w:lastRenderedPageBreak/>
              <w:t>Waleriana Łukasińskiego,</w:t>
            </w:r>
            <w:r w:rsidRPr="00AD7E3A">
              <w:rPr>
                <w:rFonts w:ascii="Cambria" w:hAnsi="Cambria" w:cstheme="minorHAnsi"/>
              </w:rPr>
              <w:t xml:space="preserve"> Ignacego Prądzyńskiego, Stanisława Staszica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wyjaśnia, dlaczego konstytucja Królestwa Polskiego należała do najbardziej liberalnych ustaw zasadniczych w Europie</w:t>
            </w:r>
          </w:p>
          <w:p w:rsidR="009917C8" w:rsidRPr="00AD7E3A" w:rsidRDefault="009917C8" w:rsidP="0090143F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omawia reformy Franciszka Ksawerego Druckiego-Lubeckiego i ich skutki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wyjaśnia, jaki status miały ziemie dawnej Rzeczypospolitej znajdujące się pod panowaniem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carskiej dynastii Romanowów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opisuje, jak zmieniały się nastroje Polaków względem carskiego panowania w Królestwie Polskim oraz wyjaśnia, czym te zmiany były </w:t>
            </w:r>
            <w:r w:rsidRPr="00AD7E3A">
              <w:rPr>
                <w:rFonts w:ascii="Cambria" w:eastAsia="Times" w:hAnsi="Cambria" w:cstheme="minorHAnsi"/>
              </w:rPr>
              <w:lastRenderedPageBreak/>
              <w:t>spowodowane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ocenia, jakie korzyści, a jakie problemy mogło przynieść Królestwu Polskiemu położenie na pograniczu trzech mocarstw</w:t>
            </w: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eastAsia="Times New Roman" w:hAnsi="Cambria" w:cstheme="minorHAnsi"/>
                <w:color w:val="000000"/>
                <w:kern w:val="3"/>
                <w:lang w:eastAsia="pl-PL"/>
              </w:rPr>
              <w:lastRenderedPageBreak/>
              <w:t>Powstanie listopadowe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Noc listopadowa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Co dalej z powstaniem?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Wojna z Rosją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Powstanie poza Królestwem Polskim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Międzynarodowa reakcja na powstanie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Następstwa powstania listopadowego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t xml:space="preserve">– stosuje pojęcie </w:t>
            </w:r>
            <w:r w:rsidRPr="00AD7E3A">
              <w:rPr>
                <w:rFonts w:ascii="Cambria" w:hAnsi="Cambria" w:cstheme="minorHAnsi"/>
                <w:i/>
              </w:rPr>
              <w:t>noc listopadowa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wybuch powstania listopadowego (29 XI 1830), rozpoczęcie wojny z Rosją (II 1831)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Piotra Wysockiego, Józefa Chłopickiego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wymienia przyczyny wybuchu powstania listopadowego</w:t>
            </w:r>
          </w:p>
          <w:p w:rsidR="009917C8" w:rsidRPr="00AD7E3A" w:rsidRDefault="009917C8" w:rsidP="002F2AB0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wskazuje główne etapy wojny z Rosją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wymienia represje, jakie spadły na Polaków w Królestwie Polskim po klęsce powstania listopadowego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 xml:space="preserve">noc </w:t>
            </w:r>
            <w:proofErr w:type="spellStart"/>
            <w:r w:rsidRPr="00AD7E3A">
              <w:rPr>
                <w:rFonts w:ascii="Cambria" w:hAnsi="Cambria" w:cstheme="minorHAnsi"/>
                <w:i/>
              </w:rPr>
              <w:t>paskiewiczowska</w:t>
            </w:r>
            <w:proofErr w:type="spellEnd"/>
            <w:r w:rsidRPr="00AD7E3A">
              <w:rPr>
                <w:rFonts w:ascii="Cambria" w:hAnsi="Cambria" w:cstheme="minorHAnsi"/>
                <w:i/>
              </w:rPr>
              <w:t>, katorga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 xml:space="preserve">lokalizuje w czasie: uznanie przez sejm powstania listopadowego za narodowe (18 XII 1830), detronizację Mikołaja I (25 I 1831), wprowadzenie Statutu Organicznego (1832)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lokalizuje w czasie i przestrzeni: bitwę pod Grochowem (25 II 1831), bitwę pod </w:t>
            </w:r>
            <w:r w:rsidRPr="00AD7E3A">
              <w:rPr>
                <w:rFonts w:ascii="Cambria" w:eastAsia="Times" w:hAnsi="Cambria" w:cstheme="minorHAnsi"/>
              </w:rPr>
              <w:lastRenderedPageBreak/>
              <w:t>Ostrołęką (26 V 1831)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Mikołaja I, Konstantego Romanowa, Adama Jerzego Czartoryskiego, Iwana </w:t>
            </w:r>
            <w:proofErr w:type="spellStart"/>
            <w:r w:rsidRPr="00AD7E3A">
              <w:rPr>
                <w:rFonts w:ascii="Cambria" w:hAnsi="Cambria" w:cstheme="minorHAnsi"/>
              </w:rPr>
              <w:t>Paskiewicza</w:t>
            </w:r>
            <w:proofErr w:type="spellEnd"/>
            <w:r w:rsidRPr="00AD7E3A">
              <w:rPr>
                <w:rFonts w:ascii="Cambria" w:hAnsi="Cambria" w:cstheme="minorHAnsi"/>
              </w:rPr>
              <w:t xml:space="preserve">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omawia sytuację w Królestwie Polskim przed wybuchem powstania listopadowego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opisuje wydarzenia nocy listopadowej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jakie znaczenie dla przebiegu wojny z Rosją miały bitwy pod Grochowem i Ostrołęką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przedstawia, jakie znaczenie dla powstania listopadowego miały obrona i kapitulacja Warszawy</w:t>
            </w:r>
          </w:p>
          <w:p w:rsidR="009917C8" w:rsidRPr="00AD7E3A" w:rsidRDefault="009917C8" w:rsidP="00F31628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 przykłady polityki rusyfikacyjnej po powstaniu listopadowym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czasie: powstanie Sprzysiężenia Podchorążych (1828), układ rosyjsko-austriacki (1833)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lokalizuje w czasie i przestrzeni bitwy pod Stoczkiem i Dobrem (II 1831), bitwy pod Wawrem i Dębem Wielkim (III 1831), bitwę pod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Iganiami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(IV 1831)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obronę Warszawy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lastRenderedPageBreak/>
              <w:t>(6</w:t>
            </w: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>8 IX 1831)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Maurycego Mochnackiego, Joachima Lelewela, Iwana </w:t>
            </w:r>
            <w:proofErr w:type="spellStart"/>
            <w:r w:rsidRPr="00AD7E3A">
              <w:rPr>
                <w:rFonts w:ascii="Cambria" w:hAnsi="Cambria" w:cstheme="minorHAnsi"/>
              </w:rPr>
              <w:t>Dybicza</w:t>
            </w:r>
            <w:proofErr w:type="spellEnd"/>
            <w:r w:rsidRPr="00AD7E3A">
              <w:rPr>
                <w:rFonts w:ascii="Cambria" w:hAnsi="Cambria" w:cstheme="minorHAnsi"/>
              </w:rPr>
              <w:t>, Ignacego Prądzyńskiego, Emilii Plater, Jana Krukowieckiego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omawia postawy społeczeństwa polskiego wobec wybuchu powstania- przedstawia przebieg powstania listopadowego poza granicami Królestwa Polskiego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omawia reakcje państw europejskich na wybuch powstania listopadowego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omawia polityczne następstwa wydania Statutu Organicznego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przekształcenie się Rady Administracyjnej w Rząd Tymczasowy (3 XII 1830), wprowadzenie rosyjskiego kodeksu karnego (1847)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Michała Radziwiłła, Józefa Dwernickiego, Józefa Sowińskiego, Konstantego Ordona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przedstawia rolę </w:t>
            </w:r>
            <w:r w:rsidRPr="00AD7E3A">
              <w:rPr>
                <w:rFonts w:ascii="Cambria" w:hAnsi="Cambria" w:cstheme="minorHAnsi"/>
              </w:rPr>
              <w:lastRenderedPageBreak/>
              <w:t>sejmu w powstaniu listopadowym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charakteryzuje działania Rządu Narodowego w czasie wojny polsko-rosyjskiej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 skutki klęski powstania listopadowego dla mieszkańców ziem zabranych oraz zaborów pruskiego i austriackiego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ocenia postawę przywódców powstania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ocenia skutki klęski powstania listopadowego </w:t>
            </w:r>
            <w:r w:rsidRPr="00AD7E3A">
              <w:rPr>
                <w:rFonts w:ascii="Cambria" w:hAnsi="Cambria" w:cstheme="minorHAnsi"/>
              </w:rPr>
              <w:t>- ocenia międzynarodową reakcję na powstanie listopadowe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Wielka Emigracja i konspiracja w kraju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Polacy po upadku powstania listopadowego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Emigracyjne stronnictwa polityczne</w:t>
            </w:r>
          </w:p>
          <w:p w:rsidR="009917C8" w:rsidRPr="004A4C9C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highlight w:val="darkGray"/>
                <w:lang w:eastAsia="pl-PL"/>
              </w:rPr>
            </w:pPr>
            <w:r w:rsidRPr="004A4C9C">
              <w:rPr>
                <w:rFonts w:cstheme="minorHAnsi"/>
                <w:sz w:val="22"/>
                <w:szCs w:val="22"/>
                <w:highlight w:val="darkGray"/>
                <w:lang w:eastAsia="pl-PL"/>
              </w:rPr>
              <w:lastRenderedPageBreak/>
              <w:t>Działalność spiskowa w ziemiach polskich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Polski romantyzm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Romantyzm na emigracji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romantyzm, Wielka Emigracja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Adama Jerzego </w:t>
            </w:r>
            <w:r w:rsidRPr="00AD7E3A">
              <w:rPr>
                <w:rFonts w:ascii="Cambria" w:hAnsi="Cambria" w:cstheme="minorHAnsi"/>
              </w:rPr>
              <w:lastRenderedPageBreak/>
              <w:t>Czartoryskiego, Adama Mickiewicza, Juliusza Słowackiego, Zygmunta Krasińskiego, Fryderyka Chopina- wyjaśnia, jakie wartości były najważniejsze dla twórców okresu romantyzmu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dlaczego polską emigrację po powstaniu listopadowym nazwano wielką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wymienia stronnictwa polityczne Wielkiej Emigracji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4A4C9C">
              <w:rPr>
                <w:rFonts w:ascii="Cambria" w:hAnsi="Cambria" w:cstheme="minorHAnsi"/>
                <w:highlight w:val="darkGray"/>
              </w:rPr>
              <w:lastRenderedPageBreak/>
              <w:t xml:space="preserve">– stosuje pojęcie </w:t>
            </w:r>
            <w:r w:rsidRPr="004A4C9C">
              <w:rPr>
                <w:rFonts w:ascii="Cambria" w:hAnsi="Cambria" w:cstheme="minorHAnsi"/>
                <w:i/>
                <w:highlight w:val="darkGray"/>
              </w:rPr>
              <w:t>emisariusz</w:t>
            </w:r>
            <w:r w:rsidRPr="00AD7E3A">
              <w:rPr>
                <w:rFonts w:ascii="Cambria" w:hAnsi="Cambria" w:cstheme="minorHAnsi"/>
                <w:i/>
              </w:rPr>
              <w:t xml:space="preserve">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 xml:space="preserve">lokalizuje w czasie publikację </w:t>
            </w:r>
            <w:r w:rsidRPr="00AD7E3A">
              <w:rPr>
                <w:rFonts w:ascii="Cambria" w:eastAsia="Times" w:hAnsi="Cambria" w:cstheme="minorHAnsi"/>
                <w:i/>
              </w:rPr>
              <w:t>Ballad i romansów</w:t>
            </w:r>
            <w:r w:rsidRPr="00AD7E3A">
              <w:rPr>
                <w:rFonts w:ascii="Cambria" w:eastAsia="Times" w:hAnsi="Cambria" w:cstheme="minorHAnsi"/>
              </w:rPr>
              <w:t xml:space="preserve"> Mickiewicza (1822), powstanie Hôtel 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Lambert (1831), Komitetu Narodowego Polskiego (1831), powstanie Towarzystwa Demokratycznego Polskiego (1832), założenie Gromad Ludu Polskiego (1835)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lokalizuje w przestrzeni kierunek emigracji polskiej w latach 1831–1832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Cypriana Norwida, Joachima Lelewela, Tadeusza Krępowieckiego</w:t>
            </w:r>
            <w:r w:rsidRPr="004A4C9C">
              <w:rPr>
                <w:rFonts w:ascii="Cambria" w:hAnsi="Cambria" w:cstheme="minorHAnsi"/>
                <w:highlight w:val="darkGray"/>
              </w:rPr>
              <w:t>, Szymona Konarskiego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omawia osiągniecia polskiej literatury romantycznej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charakteryzuje programy organizacji politycznych Wielkiej Emigracji</w:t>
            </w:r>
          </w:p>
          <w:p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4A4C9C">
              <w:rPr>
                <w:rFonts w:ascii="Cambria" w:hAnsi="Cambria" w:cstheme="minorHAnsi"/>
                <w:highlight w:val="darkGray"/>
              </w:rPr>
              <w:t>– wyjaśnia, w jaki sposób organizacje na emigracji utrzymywały kontakt z Polakami pod zaborami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hAnsi="Cambria" w:cstheme="minorHAnsi"/>
                <w:i/>
              </w:rPr>
              <w:t>mesjanizm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 xml:space="preserve">lokalizuje w czasie utworzenie Komitetu Narodowego 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Emigracji Polskiej (1832), </w:t>
            </w:r>
            <w:r w:rsidRPr="004A4C9C">
              <w:rPr>
                <w:rFonts w:ascii="Cambria" w:eastAsia="Times" w:hAnsi="Cambria" w:cstheme="minorHAnsi"/>
                <w:highlight w:val="darkGray"/>
              </w:rPr>
              <w:t>założenie Stowarzyszenia Ludu Polskiego (1835),</w:t>
            </w:r>
            <w:r w:rsidRPr="00AD7E3A">
              <w:rPr>
                <w:rFonts w:ascii="Cambria" w:eastAsia="Times" w:hAnsi="Cambria" w:cstheme="minorHAnsi"/>
              </w:rPr>
              <w:t xml:space="preserve"> ogłoszenie </w:t>
            </w:r>
            <w:r w:rsidRPr="00AD7E3A">
              <w:rPr>
                <w:rFonts w:ascii="Cambria" w:eastAsia="Times" w:hAnsi="Cambria" w:cstheme="minorHAnsi"/>
                <w:i/>
              </w:rPr>
              <w:t>Manifestu</w:t>
            </w:r>
            <w:r w:rsidRPr="00AD7E3A">
              <w:rPr>
                <w:rFonts w:ascii="Cambria" w:eastAsia="Times" w:hAnsi="Cambria" w:cstheme="minorHAnsi"/>
              </w:rPr>
              <w:t xml:space="preserve"> Towarzystwa Demokratycznego Polskiego (1836)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Andrzeja Towiańskiego, Wiktora </w:t>
            </w:r>
            <w:proofErr w:type="spellStart"/>
            <w:r w:rsidRPr="00AD7E3A">
              <w:rPr>
                <w:rFonts w:ascii="Cambria" w:hAnsi="Cambria" w:cstheme="minorHAnsi"/>
              </w:rPr>
              <w:t>Heltmana</w:t>
            </w:r>
            <w:proofErr w:type="spellEnd"/>
            <w:r w:rsidRPr="00306677">
              <w:rPr>
                <w:rFonts w:ascii="Cambria" w:hAnsi="Cambria" w:cstheme="minorHAnsi"/>
                <w:highlight w:val="darkGray"/>
              </w:rPr>
              <w:t>, Karola Libelta, Piotra Ściegiennego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jaką rolę odegrał mesjanizm w kształtowaniu się polskiej świadomości narodowej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opisuje sytuację Polaków, którzy zdecydowali się na emigrację po powstaniu listopadowym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t>- wymienia organizacje spiskowe wskazując obszar ich działania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czasie: powstanie Młodej Polski (1834)</w:t>
            </w:r>
            <w:r w:rsidRPr="00306677">
              <w:rPr>
                <w:rFonts w:ascii="Cambria" w:eastAsia="Times" w:hAnsi="Cambria" w:cstheme="minorHAnsi"/>
                <w:highlight w:val="darkGray"/>
              </w:rPr>
              <w:t>,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306677">
              <w:rPr>
                <w:rFonts w:ascii="Cambria" w:eastAsia="Times" w:hAnsi="Cambria" w:cstheme="minorHAnsi"/>
                <w:highlight w:val="darkGray"/>
              </w:rPr>
              <w:t xml:space="preserve">powstanie Związku Narodu Polskiego (1839), powstania </w:t>
            </w:r>
            <w:r w:rsidRPr="00306677">
              <w:rPr>
                <w:rFonts w:ascii="Cambria" w:eastAsia="Times" w:hAnsi="Cambria" w:cstheme="minorHAnsi"/>
                <w:highlight w:val="darkGray"/>
              </w:rPr>
              <w:lastRenderedPageBreak/>
              <w:t>Związku Chłopskiego (1840</w:t>
            </w:r>
            <w:r w:rsidRPr="00306677">
              <w:rPr>
                <w:rFonts w:ascii="Cambria" w:hAnsi="Cambria" w:cstheme="minorHAnsi"/>
                <w:highlight w:val="darkGray"/>
              </w:rPr>
              <w:t>–</w:t>
            </w:r>
            <w:r w:rsidRPr="00306677">
              <w:rPr>
                <w:rFonts w:ascii="Cambria" w:eastAsia="Times" w:hAnsi="Cambria" w:cstheme="minorHAnsi"/>
                <w:highlight w:val="darkGray"/>
              </w:rPr>
              <w:t>1844), powołanie Centralizacji Poznańskiej (1844)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Karola Stolzmana, Stanisława Worcella</w:t>
            </w:r>
            <w:r w:rsidRPr="00306677">
              <w:rPr>
                <w:rFonts w:ascii="Cambria" w:hAnsi="Cambria" w:cstheme="minorHAnsi"/>
                <w:highlight w:val="darkGray"/>
              </w:rPr>
              <w:t xml:space="preserve">, Karola </w:t>
            </w:r>
            <w:proofErr w:type="spellStart"/>
            <w:r w:rsidRPr="00306677">
              <w:rPr>
                <w:rFonts w:ascii="Cambria" w:hAnsi="Cambria" w:cstheme="minorHAnsi"/>
                <w:highlight w:val="darkGray"/>
              </w:rPr>
              <w:t>Levittoux</w:t>
            </w:r>
            <w:proofErr w:type="spellEnd"/>
            <w:r w:rsidRPr="00306677">
              <w:rPr>
                <w:rFonts w:ascii="Cambria" w:hAnsi="Cambria" w:cstheme="minorHAnsi"/>
                <w:highlight w:val="darkGray"/>
              </w:rPr>
              <w:t>, Edwarda Dembowskiego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wyjaśnia, dlaczego inaczej traktowały polskich emigrantów narody, a inaczej rządy państw Europy </w:t>
            </w:r>
            <w:r w:rsidRPr="00AD7E3A">
              <w:rPr>
                <w:rFonts w:ascii="Cambria" w:hAnsi="Cambria" w:cstheme="minorHAnsi"/>
              </w:rPr>
              <w:br/>
              <w:t>Zachodniej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porównuje programy organizacji politycznych Wielkiej Emigracji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t>– wyjaśnia, w jaki sposób starano się upowszechnić sprawę narodową w najniższych warstwach społeczeństwa polskiego pod zaborami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ocenia rolę romantyzmu w kształtowaniu się polskiej świadomości narodowej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ocenia znaczenie Wielkiej Emigracji dla podtrzymania walki o niepodległość Polski</w:t>
            </w:r>
          </w:p>
        </w:tc>
      </w:tr>
      <w:tr w:rsidR="009917C8" w:rsidRPr="009917C8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>Wiosna Ludów na ziemiach polskich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Rabacja galicyjska</w:t>
            </w:r>
          </w:p>
          <w:p w:rsidR="009917C8" w:rsidRPr="00306677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highlight w:val="darkGray"/>
                <w:lang w:eastAsia="pl-PL"/>
              </w:rPr>
            </w:pPr>
            <w:r w:rsidRPr="00306677">
              <w:rPr>
                <w:rFonts w:cstheme="minorHAnsi"/>
                <w:sz w:val="22"/>
                <w:szCs w:val="22"/>
                <w:highlight w:val="darkGray"/>
                <w:lang w:eastAsia="pl-PL"/>
              </w:rPr>
              <w:t xml:space="preserve">Powstanie krakowskie w 1846 </w:t>
            </w:r>
            <w:r w:rsidRPr="00306677">
              <w:rPr>
                <w:rFonts w:cstheme="minorHAnsi"/>
                <w:sz w:val="22"/>
                <w:szCs w:val="22"/>
                <w:highlight w:val="darkGray"/>
                <w:lang w:eastAsia="pl-PL"/>
              </w:rPr>
              <w:lastRenderedPageBreak/>
              <w:t>roku</w:t>
            </w:r>
          </w:p>
          <w:p w:rsidR="009917C8" w:rsidRPr="00306677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highlight w:val="darkGray"/>
                <w:lang w:eastAsia="pl-PL"/>
              </w:rPr>
            </w:pPr>
            <w:r w:rsidRPr="00306677">
              <w:rPr>
                <w:rFonts w:cstheme="minorHAnsi"/>
                <w:sz w:val="22"/>
                <w:szCs w:val="22"/>
                <w:highlight w:val="darkGray"/>
                <w:lang w:eastAsia="pl-PL"/>
              </w:rPr>
              <w:t xml:space="preserve">Wiosna Ludów </w:t>
            </w:r>
            <w:r w:rsidRPr="00306677">
              <w:rPr>
                <w:rFonts w:cstheme="minorHAnsi"/>
                <w:sz w:val="22"/>
                <w:szCs w:val="22"/>
                <w:highlight w:val="darkGray"/>
                <w:lang w:eastAsia="pl-PL"/>
              </w:rPr>
              <w:br/>
              <w:t>w Wielkopolsce</w:t>
            </w:r>
          </w:p>
          <w:p w:rsidR="009917C8" w:rsidRPr="00306677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highlight w:val="darkGray"/>
                <w:lang w:eastAsia="pl-PL"/>
              </w:rPr>
            </w:pPr>
            <w:r w:rsidRPr="00306677">
              <w:rPr>
                <w:rFonts w:cstheme="minorHAnsi"/>
                <w:sz w:val="22"/>
                <w:szCs w:val="22"/>
                <w:highlight w:val="darkGray"/>
                <w:lang w:eastAsia="pl-PL"/>
              </w:rPr>
              <w:t xml:space="preserve">Wiosna Ludów </w:t>
            </w:r>
            <w:r w:rsidRPr="00306677">
              <w:rPr>
                <w:rFonts w:cstheme="minorHAnsi"/>
                <w:sz w:val="22"/>
                <w:szCs w:val="22"/>
                <w:highlight w:val="darkGray"/>
                <w:lang w:eastAsia="pl-PL"/>
              </w:rPr>
              <w:br/>
              <w:t>w Galicji</w:t>
            </w:r>
          </w:p>
          <w:p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306677">
              <w:rPr>
                <w:rFonts w:cstheme="minorHAnsi"/>
                <w:sz w:val="22"/>
                <w:szCs w:val="22"/>
                <w:highlight w:val="darkGray"/>
                <w:lang w:eastAsia="pl-PL"/>
              </w:rPr>
              <w:t>Następstwa Wiosny Ludów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hAnsi="Cambria" w:cstheme="minorHAnsi"/>
              </w:rPr>
              <w:br/>
            </w:r>
            <w:r w:rsidRPr="00AD7E3A">
              <w:rPr>
                <w:rFonts w:ascii="Cambria" w:hAnsi="Cambria" w:cstheme="minorHAnsi"/>
                <w:i/>
              </w:rPr>
              <w:t>rabacja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t xml:space="preserve">– </w:t>
            </w:r>
            <w:r w:rsidRPr="00306677">
              <w:rPr>
                <w:rFonts w:ascii="Cambria" w:eastAsia="Times" w:hAnsi="Cambria" w:cstheme="minorHAnsi"/>
                <w:highlight w:val="darkGray"/>
              </w:rPr>
              <w:t xml:space="preserve">lokalizuje w czasie </w:t>
            </w:r>
            <w:r w:rsidRPr="00306677">
              <w:rPr>
                <w:rFonts w:ascii="Cambria" w:eastAsia="Times" w:hAnsi="Cambria" w:cstheme="minorHAnsi"/>
                <w:highlight w:val="darkGray"/>
              </w:rPr>
              <w:lastRenderedPageBreak/>
              <w:t>początek Wiosny Ludów w Wielkopolsce (III 1848)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lokalizuje w czasie i przestrzeni rabację galicyjską (II</w:t>
            </w: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>III 1846)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w jakich okolicznościach doszło do rabacji galicyjskiej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t>– omawia skutki Wiosny Ludów w Galicji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lastRenderedPageBreak/>
              <w:t xml:space="preserve">– </w:t>
            </w:r>
            <w:r w:rsidRPr="00306677">
              <w:rPr>
                <w:rFonts w:ascii="Cambria" w:eastAsia="Times" w:hAnsi="Cambria" w:cstheme="minorHAnsi"/>
                <w:highlight w:val="darkGray"/>
              </w:rPr>
              <w:t xml:space="preserve">lokalizuje w czasie: powstanie krakowskie (II 1846), likwidację </w:t>
            </w:r>
            <w:r w:rsidRPr="00306677">
              <w:rPr>
                <w:rFonts w:ascii="Cambria" w:eastAsia="Times" w:hAnsi="Cambria" w:cstheme="minorHAnsi"/>
                <w:highlight w:val="darkGray"/>
              </w:rPr>
              <w:lastRenderedPageBreak/>
              <w:t>Rzeczypospolitej Krakowskiej (XI 1846), zniesienie pańszczyzny w Galicji (IV 1848)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Jakuba Szeli</w:t>
            </w:r>
            <w:r w:rsidRPr="00306677">
              <w:rPr>
                <w:rFonts w:ascii="Cambria" w:hAnsi="Cambria" w:cstheme="minorHAnsi"/>
                <w:highlight w:val="darkGray"/>
              </w:rPr>
              <w:t>, Ludwika Mierosławskiego</w:t>
            </w:r>
          </w:p>
          <w:p w:rsidR="009917C8" w:rsidRPr="00306677" w:rsidRDefault="009917C8" w:rsidP="0091691D">
            <w:pPr>
              <w:spacing w:after="0" w:line="240" w:lineRule="auto"/>
              <w:rPr>
                <w:rFonts w:ascii="Cambria" w:hAnsi="Cambria" w:cstheme="minorHAnsi"/>
                <w:highlight w:val="darkGray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t>– omawia przebieg i skutki powstania krakowskiego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t>– przedstawia przebieg Wiosny Ludów w zaborze pruskim</w:t>
            </w:r>
            <w:r w:rsidRPr="00306677">
              <w:rPr>
                <w:rFonts w:ascii="Cambria" w:eastAsia="Times" w:hAnsi="Cambria" w:cstheme="minorHAnsi"/>
                <w:color w:val="000000" w:themeColor="text1"/>
                <w:highlight w:val="darkGray"/>
              </w:rPr>
              <w:t xml:space="preserve"> i Galicji (wskazując na związki przyczynowo-skutkowe w ramach tego procesu)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hAnsi="Cambria" w:cstheme="minorHAnsi"/>
                <w:i/>
              </w:rPr>
              <w:t>serwituty</w:t>
            </w:r>
          </w:p>
          <w:p w:rsidR="009917C8" w:rsidRPr="00306677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t xml:space="preserve">– </w:t>
            </w:r>
            <w:r w:rsidRPr="00306677">
              <w:rPr>
                <w:rFonts w:ascii="Cambria" w:eastAsia="Times" w:hAnsi="Cambria" w:cstheme="minorHAnsi"/>
                <w:highlight w:val="darkGray"/>
              </w:rPr>
              <w:t xml:space="preserve">lokalizuje w czasie: </w:t>
            </w:r>
            <w:r w:rsidRPr="00306677">
              <w:rPr>
                <w:rFonts w:ascii="Cambria" w:eastAsia="Times" w:hAnsi="Cambria" w:cstheme="minorHAnsi"/>
                <w:highlight w:val="darkGray"/>
              </w:rPr>
              <w:lastRenderedPageBreak/>
              <w:t>ugodę w Jarosławcu (IV 1848), kapitulację sił polskich w Wielkopolsce (V 1848)</w:t>
            </w:r>
          </w:p>
          <w:p w:rsidR="009917C8" w:rsidRPr="00306677" w:rsidRDefault="009917C8" w:rsidP="0091691D">
            <w:pPr>
              <w:spacing w:after="0" w:line="240" w:lineRule="auto"/>
              <w:rPr>
                <w:rFonts w:ascii="Cambria" w:hAnsi="Cambria" w:cstheme="minorHAnsi"/>
                <w:highlight w:val="darkGray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t xml:space="preserve">– identyfikuje postacie: Jana </w:t>
            </w:r>
            <w:proofErr w:type="spellStart"/>
            <w:r w:rsidRPr="00306677">
              <w:rPr>
                <w:rFonts w:ascii="Cambria" w:hAnsi="Cambria" w:cstheme="minorHAnsi"/>
                <w:highlight w:val="darkGray"/>
              </w:rPr>
              <w:t>Tyssowskiego</w:t>
            </w:r>
            <w:proofErr w:type="spellEnd"/>
            <w:r w:rsidRPr="00306677">
              <w:rPr>
                <w:rFonts w:ascii="Cambria" w:hAnsi="Cambria" w:cstheme="minorHAnsi"/>
                <w:highlight w:val="darkGray"/>
              </w:rPr>
              <w:t>, Edwarda Dembowskiego</w:t>
            </w:r>
          </w:p>
          <w:p w:rsidR="009917C8" w:rsidRPr="00306677" w:rsidRDefault="009917C8" w:rsidP="0091691D">
            <w:pPr>
              <w:spacing w:after="0" w:line="240" w:lineRule="auto"/>
              <w:rPr>
                <w:rFonts w:ascii="Cambria" w:hAnsi="Cambria" w:cstheme="minorHAnsi"/>
                <w:highlight w:val="darkGray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t xml:space="preserve">– omawia plany powstańcze przygotowywane przy współudziale emisariuszy </w:t>
            </w:r>
            <w:r w:rsidRPr="00306677">
              <w:rPr>
                <w:rFonts w:ascii="Cambria" w:hAnsi="Cambria" w:cstheme="minorHAnsi"/>
                <w:color w:val="000000" w:themeColor="text1"/>
                <w:highlight w:val="darkGray"/>
              </w:rPr>
              <w:t xml:space="preserve"> Towarzystwa Demokratycznego Polskiego</w:t>
            </w:r>
          </w:p>
          <w:p w:rsidR="009917C8" w:rsidRPr="00306677" w:rsidRDefault="009917C8" w:rsidP="0091691D">
            <w:pPr>
              <w:spacing w:after="0" w:line="240" w:lineRule="auto"/>
              <w:rPr>
                <w:rFonts w:ascii="Cambria" w:hAnsi="Cambria" w:cstheme="minorHAnsi"/>
                <w:highlight w:val="darkGray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t>– wyjaśnia, dlaczego wystąpienia Wiosny Ludów w Poznańskiem poniosły klęskę</w:t>
            </w:r>
          </w:p>
          <w:p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t>– omawia przebieg Wiosny Ludów w zaborze austriackim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7C8" w:rsidRPr="00306677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lastRenderedPageBreak/>
              <w:t xml:space="preserve">– </w:t>
            </w:r>
            <w:r w:rsidRPr="00306677">
              <w:rPr>
                <w:rFonts w:ascii="Cambria" w:eastAsia="Times" w:hAnsi="Cambria" w:cstheme="minorHAnsi"/>
                <w:highlight w:val="darkGray"/>
              </w:rPr>
              <w:t xml:space="preserve">lokalizuje w czasie pacyfikację Lwowa przez Austriaków (XI </w:t>
            </w:r>
            <w:r w:rsidRPr="00306677">
              <w:rPr>
                <w:rFonts w:ascii="Cambria" w:eastAsia="Times" w:hAnsi="Cambria" w:cstheme="minorHAnsi"/>
                <w:highlight w:val="darkGray"/>
              </w:rPr>
              <w:lastRenderedPageBreak/>
              <w:t>1848)</w:t>
            </w:r>
          </w:p>
          <w:p w:rsidR="009917C8" w:rsidRPr="00306677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t>–</w:t>
            </w:r>
            <w:r w:rsidRPr="00306677">
              <w:rPr>
                <w:rFonts w:ascii="Cambria" w:eastAsia="Times" w:hAnsi="Cambria" w:cstheme="minorHAnsi"/>
                <w:highlight w:val="darkGray"/>
              </w:rPr>
              <w:t xml:space="preserve"> lokalizuje w czasie i przestrzeni bitwę pod Miłosławiem (IV 1848)</w:t>
            </w:r>
          </w:p>
          <w:p w:rsidR="009917C8" w:rsidRPr="00306677" w:rsidRDefault="009917C8" w:rsidP="0091691D">
            <w:pPr>
              <w:spacing w:after="0" w:line="240" w:lineRule="auto"/>
              <w:rPr>
                <w:rFonts w:ascii="Cambria" w:hAnsi="Cambria" w:cstheme="minorHAnsi"/>
                <w:highlight w:val="darkGray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t xml:space="preserve">– identyfikuje postać Wacława Zaleskiego 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t>– wyjaśnia, dlaczego planowane na 1846 r. polskie powstanie narodowe w trzech zaborach miało w praktyce bardzo ograniczony zasięg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wskazuje, które  spośród zmian dokonanych w XIX w.</w:t>
            </w:r>
            <w:r w:rsidR="00306677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AD7E3A">
              <w:rPr>
                <w:rFonts w:ascii="Cambria" w:eastAsia="Times" w:hAnsi="Cambria" w:cstheme="minorHAnsi"/>
              </w:rPr>
              <w:t>mogły przyczynić się do ukształtowania świadomości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narodowej wśród polskiego chłopstwa</w:t>
            </w:r>
          </w:p>
          <w:p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C8" w:rsidRPr="009917C8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lastRenderedPageBreak/>
              <w:t xml:space="preserve">– ocenia wpływ Wiosny Ludów na </w:t>
            </w:r>
            <w:r w:rsidRPr="00306677">
              <w:rPr>
                <w:rFonts w:ascii="Cambria" w:hAnsi="Cambria" w:cstheme="minorHAnsi"/>
                <w:highlight w:val="darkGray"/>
              </w:rPr>
              <w:lastRenderedPageBreak/>
              <w:t>kształtowanie się świadomości narodowej Polaków</w:t>
            </w:r>
          </w:p>
          <w:p w:rsidR="009917C8" w:rsidRPr="009917C8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</w:tr>
    </w:tbl>
    <w:p w:rsidR="00FB4C81" w:rsidRPr="009917C8" w:rsidRDefault="0091691D" w:rsidP="00A9576D">
      <w:pPr>
        <w:spacing w:after="0" w:line="240" w:lineRule="auto"/>
        <w:rPr>
          <w:rFonts w:ascii="Cambria" w:hAnsi="Cambria" w:cstheme="minorHAnsi"/>
        </w:rPr>
      </w:pPr>
      <w:r w:rsidRPr="009917C8">
        <w:rPr>
          <w:rFonts w:ascii="Cambria" w:hAnsi="Cambria" w:cstheme="minorHAnsi"/>
        </w:rPr>
        <w:lastRenderedPageBreak/>
        <w:br w:type="textWrapping" w:clear="all"/>
      </w:r>
    </w:p>
    <w:p w:rsidR="007235D9" w:rsidRPr="009917C8" w:rsidRDefault="007235D9" w:rsidP="00A9576D">
      <w:pPr>
        <w:spacing w:after="0" w:line="240" w:lineRule="auto"/>
        <w:rPr>
          <w:rFonts w:ascii="Cambria" w:hAnsi="Cambria" w:cstheme="minorHAnsi"/>
        </w:rPr>
      </w:pPr>
    </w:p>
    <w:sectPr w:rsidR="007235D9" w:rsidRPr="009917C8" w:rsidSect="00EA49F4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B6E" w:rsidRDefault="00C35B6E" w:rsidP="007B1B87">
      <w:pPr>
        <w:spacing w:after="0" w:line="240" w:lineRule="auto"/>
      </w:pPr>
      <w:r>
        <w:separator/>
      </w:r>
    </w:p>
  </w:endnote>
  <w:endnote w:type="continuationSeparator" w:id="0">
    <w:p w:rsidR="00C35B6E" w:rsidRDefault="00C35B6E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Times New Roman"/>
    <w:charset w:val="EE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8759213"/>
      <w:docPartObj>
        <w:docPartGallery w:val="Page Numbers (Bottom of Page)"/>
        <w:docPartUnique/>
      </w:docPartObj>
    </w:sdtPr>
    <w:sdtContent>
      <w:p w:rsidR="00300821" w:rsidRDefault="00FD68F8">
        <w:pPr>
          <w:pStyle w:val="Stopka"/>
          <w:jc w:val="right"/>
        </w:pPr>
        <w:r>
          <w:rPr>
            <w:noProof/>
          </w:rPr>
          <w:fldChar w:fldCharType="begin"/>
        </w:r>
        <w:r w:rsidR="00300821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7446A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300821" w:rsidRPr="00F20F8E" w:rsidRDefault="00300821" w:rsidP="0018068A">
    <w:pPr>
      <w:pStyle w:val="StopkaCopyright"/>
    </w:pPr>
    <w:r w:rsidRPr="00F20F8E">
      <w:t>© Copyright by Nowa Era Sp. z o.o.</w:t>
    </w:r>
  </w:p>
  <w:p w:rsidR="00300821" w:rsidRDefault="003008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B6E" w:rsidRDefault="00C35B6E" w:rsidP="007B1B87">
      <w:pPr>
        <w:spacing w:after="0" w:line="240" w:lineRule="auto"/>
      </w:pPr>
      <w:r>
        <w:separator/>
      </w:r>
    </w:p>
  </w:footnote>
  <w:footnote w:type="continuationSeparator" w:id="0">
    <w:p w:rsidR="00C35B6E" w:rsidRDefault="00C35B6E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0A12F4"/>
    <w:multiLevelType w:val="hybridMultilevel"/>
    <w:tmpl w:val="AECE8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A5B64"/>
    <w:multiLevelType w:val="hybridMultilevel"/>
    <w:tmpl w:val="CC70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0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9A6F53"/>
    <w:multiLevelType w:val="hybridMultilevel"/>
    <w:tmpl w:val="2C565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703859"/>
    <w:multiLevelType w:val="hybridMultilevel"/>
    <w:tmpl w:val="3FECD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0"/>
  </w:num>
  <w:num w:numId="5">
    <w:abstractNumId w:val="4"/>
  </w:num>
  <w:num w:numId="6">
    <w:abstractNumId w:val="3"/>
  </w:num>
  <w:num w:numId="7">
    <w:abstractNumId w:val="11"/>
  </w:num>
  <w:num w:numId="8">
    <w:abstractNumId w:val="12"/>
  </w:num>
  <w:num w:numId="9">
    <w:abstractNumId w:val="14"/>
  </w:num>
  <w:num w:numId="10">
    <w:abstractNumId w:val="10"/>
  </w:num>
  <w:num w:numId="11">
    <w:abstractNumId w:val="5"/>
  </w:num>
  <w:num w:numId="12">
    <w:abstractNumId w:val="17"/>
  </w:num>
  <w:num w:numId="13">
    <w:abstractNumId w:val="8"/>
  </w:num>
  <w:num w:numId="14">
    <w:abstractNumId w:val="2"/>
  </w:num>
  <w:num w:numId="15">
    <w:abstractNumId w:val="6"/>
  </w:num>
  <w:num w:numId="16">
    <w:abstractNumId w:val="9"/>
  </w:num>
  <w:num w:numId="17">
    <w:abstractNumId w:val="9"/>
  </w:num>
  <w:num w:numId="18">
    <w:abstractNumId w:val="1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EB8"/>
    <w:rsid w:val="00000A9B"/>
    <w:rsid w:val="00001105"/>
    <w:rsid w:val="00003C18"/>
    <w:rsid w:val="000073F8"/>
    <w:rsid w:val="000075C0"/>
    <w:rsid w:val="000076AD"/>
    <w:rsid w:val="00007E77"/>
    <w:rsid w:val="00007ED7"/>
    <w:rsid w:val="00011E2E"/>
    <w:rsid w:val="00013382"/>
    <w:rsid w:val="00013F8D"/>
    <w:rsid w:val="000155E1"/>
    <w:rsid w:val="000225C5"/>
    <w:rsid w:val="0002416C"/>
    <w:rsid w:val="000246C1"/>
    <w:rsid w:val="00025B7C"/>
    <w:rsid w:val="000260D8"/>
    <w:rsid w:val="000268B2"/>
    <w:rsid w:val="00031BAA"/>
    <w:rsid w:val="0003287A"/>
    <w:rsid w:val="000331E5"/>
    <w:rsid w:val="0003465E"/>
    <w:rsid w:val="000362A4"/>
    <w:rsid w:val="00037A22"/>
    <w:rsid w:val="00041100"/>
    <w:rsid w:val="000412B8"/>
    <w:rsid w:val="00045A75"/>
    <w:rsid w:val="000468C0"/>
    <w:rsid w:val="000545F5"/>
    <w:rsid w:val="000547B4"/>
    <w:rsid w:val="00057075"/>
    <w:rsid w:val="000573F8"/>
    <w:rsid w:val="00061AD9"/>
    <w:rsid w:val="00061E52"/>
    <w:rsid w:val="0006239E"/>
    <w:rsid w:val="00066729"/>
    <w:rsid w:val="00067E6D"/>
    <w:rsid w:val="000723FA"/>
    <w:rsid w:val="000724FD"/>
    <w:rsid w:val="00074036"/>
    <w:rsid w:val="00074DB3"/>
    <w:rsid w:val="00075A13"/>
    <w:rsid w:val="0007631F"/>
    <w:rsid w:val="000768FD"/>
    <w:rsid w:val="000811B9"/>
    <w:rsid w:val="00082199"/>
    <w:rsid w:val="00082B5F"/>
    <w:rsid w:val="00084B39"/>
    <w:rsid w:val="0009079E"/>
    <w:rsid w:val="00091375"/>
    <w:rsid w:val="0009289B"/>
    <w:rsid w:val="00092BE9"/>
    <w:rsid w:val="00094308"/>
    <w:rsid w:val="00094F34"/>
    <w:rsid w:val="00097537"/>
    <w:rsid w:val="000A08B0"/>
    <w:rsid w:val="000A0E23"/>
    <w:rsid w:val="000A110B"/>
    <w:rsid w:val="000A13CE"/>
    <w:rsid w:val="000A4B90"/>
    <w:rsid w:val="000A4EB3"/>
    <w:rsid w:val="000A55CF"/>
    <w:rsid w:val="000A6D7D"/>
    <w:rsid w:val="000A78D3"/>
    <w:rsid w:val="000B144D"/>
    <w:rsid w:val="000B2B90"/>
    <w:rsid w:val="000B2D4C"/>
    <w:rsid w:val="000B2D8E"/>
    <w:rsid w:val="000B3FE9"/>
    <w:rsid w:val="000B51B8"/>
    <w:rsid w:val="000B5684"/>
    <w:rsid w:val="000B570C"/>
    <w:rsid w:val="000C75CA"/>
    <w:rsid w:val="000D07F9"/>
    <w:rsid w:val="000D1E2B"/>
    <w:rsid w:val="000D22C3"/>
    <w:rsid w:val="000D5814"/>
    <w:rsid w:val="000D5D80"/>
    <w:rsid w:val="000D6464"/>
    <w:rsid w:val="000D7BCA"/>
    <w:rsid w:val="000E1C88"/>
    <w:rsid w:val="000E2CFC"/>
    <w:rsid w:val="000E5C03"/>
    <w:rsid w:val="000E7B42"/>
    <w:rsid w:val="000F0A91"/>
    <w:rsid w:val="000F0F88"/>
    <w:rsid w:val="000F157F"/>
    <w:rsid w:val="000F2A8C"/>
    <w:rsid w:val="000F3723"/>
    <w:rsid w:val="000F3EE6"/>
    <w:rsid w:val="000F552A"/>
    <w:rsid w:val="000F562E"/>
    <w:rsid w:val="000F61C7"/>
    <w:rsid w:val="000F674A"/>
    <w:rsid w:val="000F70E1"/>
    <w:rsid w:val="000F71EA"/>
    <w:rsid w:val="00100E02"/>
    <w:rsid w:val="00101D95"/>
    <w:rsid w:val="00101D9C"/>
    <w:rsid w:val="00101E83"/>
    <w:rsid w:val="00103298"/>
    <w:rsid w:val="001032F0"/>
    <w:rsid w:val="00103F73"/>
    <w:rsid w:val="00105009"/>
    <w:rsid w:val="001057F9"/>
    <w:rsid w:val="00105FF1"/>
    <w:rsid w:val="001074F5"/>
    <w:rsid w:val="001079E5"/>
    <w:rsid w:val="00107D4E"/>
    <w:rsid w:val="00110705"/>
    <w:rsid w:val="0011180E"/>
    <w:rsid w:val="00111D62"/>
    <w:rsid w:val="00115284"/>
    <w:rsid w:val="0011695C"/>
    <w:rsid w:val="00120FAF"/>
    <w:rsid w:val="00122E85"/>
    <w:rsid w:val="001248B1"/>
    <w:rsid w:val="00124EAD"/>
    <w:rsid w:val="0012514A"/>
    <w:rsid w:val="00125B37"/>
    <w:rsid w:val="0012655C"/>
    <w:rsid w:val="00126D0F"/>
    <w:rsid w:val="001278BF"/>
    <w:rsid w:val="001279C3"/>
    <w:rsid w:val="0013062F"/>
    <w:rsid w:val="00132C68"/>
    <w:rsid w:val="001361F6"/>
    <w:rsid w:val="00142A02"/>
    <w:rsid w:val="00143C77"/>
    <w:rsid w:val="001471F1"/>
    <w:rsid w:val="001511B4"/>
    <w:rsid w:val="00151CF4"/>
    <w:rsid w:val="00156589"/>
    <w:rsid w:val="00156DDD"/>
    <w:rsid w:val="00161355"/>
    <w:rsid w:val="001628FA"/>
    <w:rsid w:val="001643DE"/>
    <w:rsid w:val="0016690D"/>
    <w:rsid w:val="00167363"/>
    <w:rsid w:val="00171032"/>
    <w:rsid w:val="00171C0F"/>
    <w:rsid w:val="00176DCB"/>
    <w:rsid w:val="0018068A"/>
    <w:rsid w:val="0018203E"/>
    <w:rsid w:val="00182416"/>
    <w:rsid w:val="00182DF0"/>
    <w:rsid w:val="00185951"/>
    <w:rsid w:val="001876FF"/>
    <w:rsid w:val="0019116F"/>
    <w:rsid w:val="001A0A00"/>
    <w:rsid w:val="001A7DF8"/>
    <w:rsid w:val="001A7E18"/>
    <w:rsid w:val="001B0A82"/>
    <w:rsid w:val="001B1D43"/>
    <w:rsid w:val="001B2F63"/>
    <w:rsid w:val="001B35E3"/>
    <w:rsid w:val="001B4E1A"/>
    <w:rsid w:val="001B56CF"/>
    <w:rsid w:val="001B6ADA"/>
    <w:rsid w:val="001B766C"/>
    <w:rsid w:val="001C1578"/>
    <w:rsid w:val="001C267C"/>
    <w:rsid w:val="001C57ED"/>
    <w:rsid w:val="001C5B72"/>
    <w:rsid w:val="001C5BF1"/>
    <w:rsid w:val="001C6E4B"/>
    <w:rsid w:val="001D0393"/>
    <w:rsid w:val="001D2F6C"/>
    <w:rsid w:val="001D4B67"/>
    <w:rsid w:val="001D53B5"/>
    <w:rsid w:val="001D67B9"/>
    <w:rsid w:val="001D72F9"/>
    <w:rsid w:val="001E39A8"/>
    <w:rsid w:val="001E5AA5"/>
    <w:rsid w:val="001E6609"/>
    <w:rsid w:val="001E7CDF"/>
    <w:rsid w:val="001F1A4B"/>
    <w:rsid w:val="001F3B4B"/>
    <w:rsid w:val="001F4B59"/>
    <w:rsid w:val="001F577B"/>
    <w:rsid w:val="001F692C"/>
    <w:rsid w:val="001F6F76"/>
    <w:rsid w:val="0020006A"/>
    <w:rsid w:val="002008D1"/>
    <w:rsid w:val="00202965"/>
    <w:rsid w:val="00203E64"/>
    <w:rsid w:val="002058C0"/>
    <w:rsid w:val="002065ED"/>
    <w:rsid w:val="00206D7A"/>
    <w:rsid w:val="00210F41"/>
    <w:rsid w:val="0021262A"/>
    <w:rsid w:val="00212FAD"/>
    <w:rsid w:val="0021609C"/>
    <w:rsid w:val="002160A2"/>
    <w:rsid w:val="002248F1"/>
    <w:rsid w:val="00225805"/>
    <w:rsid w:val="00225E83"/>
    <w:rsid w:val="002402E3"/>
    <w:rsid w:val="00243D5E"/>
    <w:rsid w:val="00244132"/>
    <w:rsid w:val="00245F0A"/>
    <w:rsid w:val="00247B17"/>
    <w:rsid w:val="00252A6F"/>
    <w:rsid w:val="002541FC"/>
    <w:rsid w:val="00260ABB"/>
    <w:rsid w:val="00267071"/>
    <w:rsid w:val="00267FE3"/>
    <w:rsid w:val="002728A5"/>
    <w:rsid w:val="002756B0"/>
    <w:rsid w:val="00275DEB"/>
    <w:rsid w:val="002801B2"/>
    <w:rsid w:val="00281FB0"/>
    <w:rsid w:val="00281FF9"/>
    <w:rsid w:val="00283BF7"/>
    <w:rsid w:val="00285B55"/>
    <w:rsid w:val="002904EC"/>
    <w:rsid w:val="002910EA"/>
    <w:rsid w:val="00291128"/>
    <w:rsid w:val="002920B6"/>
    <w:rsid w:val="00293110"/>
    <w:rsid w:val="00296887"/>
    <w:rsid w:val="002A1DDB"/>
    <w:rsid w:val="002A1E2E"/>
    <w:rsid w:val="002A2740"/>
    <w:rsid w:val="002A36D7"/>
    <w:rsid w:val="002A6F99"/>
    <w:rsid w:val="002A71E8"/>
    <w:rsid w:val="002A7AEF"/>
    <w:rsid w:val="002B00D3"/>
    <w:rsid w:val="002B02A8"/>
    <w:rsid w:val="002B2492"/>
    <w:rsid w:val="002B2516"/>
    <w:rsid w:val="002B37FA"/>
    <w:rsid w:val="002B6F15"/>
    <w:rsid w:val="002B77FA"/>
    <w:rsid w:val="002C0C02"/>
    <w:rsid w:val="002C5150"/>
    <w:rsid w:val="002C58A5"/>
    <w:rsid w:val="002C7364"/>
    <w:rsid w:val="002D0CD6"/>
    <w:rsid w:val="002D107D"/>
    <w:rsid w:val="002D16EE"/>
    <w:rsid w:val="002D20F5"/>
    <w:rsid w:val="002D2D76"/>
    <w:rsid w:val="002D4800"/>
    <w:rsid w:val="002D5156"/>
    <w:rsid w:val="002D52C2"/>
    <w:rsid w:val="002D5BDF"/>
    <w:rsid w:val="002E0861"/>
    <w:rsid w:val="002E2AC7"/>
    <w:rsid w:val="002E2D3C"/>
    <w:rsid w:val="002E47F0"/>
    <w:rsid w:val="002E6D40"/>
    <w:rsid w:val="002F0901"/>
    <w:rsid w:val="002F18DF"/>
    <w:rsid w:val="002F1F68"/>
    <w:rsid w:val="002F21ED"/>
    <w:rsid w:val="002F2AB0"/>
    <w:rsid w:val="002F4397"/>
    <w:rsid w:val="002F52C1"/>
    <w:rsid w:val="002F7A9F"/>
    <w:rsid w:val="00300821"/>
    <w:rsid w:val="00305FEE"/>
    <w:rsid w:val="00306677"/>
    <w:rsid w:val="00306F13"/>
    <w:rsid w:val="00310029"/>
    <w:rsid w:val="00310258"/>
    <w:rsid w:val="00310B79"/>
    <w:rsid w:val="00312F48"/>
    <w:rsid w:val="00315E50"/>
    <w:rsid w:val="00321209"/>
    <w:rsid w:val="00323C46"/>
    <w:rsid w:val="00325551"/>
    <w:rsid w:val="0032769A"/>
    <w:rsid w:val="00330598"/>
    <w:rsid w:val="00330814"/>
    <w:rsid w:val="00330E00"/>
    <w:rsid w:val="00331410"/>
    <w:rsid w:val="003350D7"/>
    <w:rsid w:val="0034017A"/>
    <w:rsid w:val="00341551"/>
    <w:rsid w:val="003416BD"/>
    <w:rsid w:val="00343884"/>
    <w:rsid w:val="00350273"/>
    <w:rsid w:val="003516BC"/>
    <w:rsid w:val="00352DC9"/>
    <w:rsid w:val="0035369D"/>
    <w:rsid w:val="00353A23"/>
    <w:rsid w:val="0035437E"/>
    <w:rsid w:val="0035795F"/>
    <w:rsid w:val="00360051"/>
    <w:rsid w:val="00361F3C"/>
    <w:rsid w:val="00365215"/>
    <w:rsid w:val="0037047F"/>
    <w:rsid w:val="0037222D"/>
    <w:rsid w:val="003745ED"/>
    <w:rsid w:val="00376756"/>
    <w:rsid w:val="003768BC"/>
    <w:rsid w:val="003814F9"/>
    <w:rsid w:val="003820F8"/>
    <w:rsid w:val="003840C2"/>
    <w:rsid w:val="003850E1"/>
    <w:rsid w:val="00386328"/>
    <w:rsid w:val="00386C9E"/>
    <w:rsid w:val="003876E1"/>
    <w:rsid w:val="003901F5"/>
    <w:rsid w:val="003917FF"/>
    <w:rsid w:val="0039275C"/>
    <w:rsid w:val="003936D1"/>
    <w:rsid w:val="00394089"/>
    <w:rsid w:val="00394A6B"/>
    <w:rsid w:val="00395152"/>
    <w:rsid w:val="00397BD5"/>
    <w:rsid w:val="003A0F06"/>
    <w:rsid w:val="003A17BF"/>
    <w:rsid w:val="003A1B3A"/>
    <w:rsid w:val="003A3A8E"/>
    <w:rsid w:val="003A3B3C"/>
    <w:rsid w:val="003A4E28"/>
    <w:rsid w:val="003A61A1"/>
    <w:rsid w:val="003A637F"/>
    <w:rsid w:val="003A7590"/>
    <w:rsid w:val="003B044C"/>
    <w:rsid w:val="003B3C26"/>
    <w:rsid w:val="003B40E9"/>
    <w:rsid w:val="003B512F"/>
    <w:rsid w:val="003B5A93"/>
    <w:rsid w:val="003B7512"/>
    <w:rsid w:val="003B7958"/>
    <w:rsid w:val="003C0244"/>
    <w:rsid w:val="003C10A5"/>
    <w:rsid w:val="003C4E69"/>
    <w:rsid w:val="003C7A6B"/>
    <w:rsid w:val="003D016B"/>
    <w:rsid w:val="003D09DB"/>
    <w:rsid w:val="003D1A8D"/>
    <w:rsid w:val="003D4C6A"/>
    <w:rsid w:val="003D59D9"/>
    <w:rsid w:val="003D77AE"/>
    <w:rsid w:val="003E14E4"/>
    <w:rsid w:val="003E1714"/>
    <w:rsid w:val="003E31EA"/>
    <w:rsid w:val="003E55C1"/>
    <w:rsid w:val="003E6D0C"/>
    <w:rsid w:val="003E6E0B"/>
    <w:rsid w:val="003F1742"/>
    <w:rsid w:val="003F311A"/>
    <w:rsid w:val="003F6206"/>
    <w:rsid w:val="003F6E49"/>
    <w:rsid w:val="00400408"/>
    <w:rsid w:val="0040378D"/>
    <w:rsid w:val="00403EF6"/>
    <w:rsid w:val="00404604"/>
    <w:rsid w:val="00404AC4"/>
    <w:rsid w:val="004062A9"/>
    <w:rsid w:val="00406BFC"/>
    <w:rsid w:val="00410CBA"/>
    <w:rsid w:val="00412B11"/>
    <w:rsid w:val="0041427E"/>
    <w:rsid w:val="00414E5A"/>
    <w:rsid w:val="004176F7"/>
    <w:rsid w:val="00421295"/>
    <w:rsid w:val="004230E8"/>
    <w:rsid w:val="0042389F"/>
    <w:rsid w:val="004246EB"/>
    <w:rsid w:val="00424A19"/>
    <w:rsid w:val="00425CA3"/>
    <w:rsid w:val="00431AE2"/>
    <w:rsid w:val="00432024"/>
    <w:rsid w:val="0043203F"/>
    <w:rsid w:val="00434F03"/>
    <w:rsid w:val="0043508E"/>
    <w:rsid w:val="00435CEE"/>
    <w:rsid w:val="00437B5D"/>
    <w:rsid w:val="00440A6A"/>
    <w:rsid w:val="004427CD"/>
    <w:rsid w:val="00442A2C"/>
    <w:rsid w:val="00442F3E"/>
    <w:rsid w:val="00443F04"/>
    <w:rsid w:val="00443FA9"/>
    <w:rsid w:val="004503BA"/>
    <w:rsid w:val="00450BAD"/>
    <w:rsid w:val="004510AD"/>
    <w:rsid w:val="004511F1"/>
    <w:rsid w:val="00454E1F"/>
    <w:rsid w:val="0045596C"/>
    <w:rsid w:val="00455AE9"/>
    <w:rsid w:val="00464230"/>
    <w:rsid w:val="0046492F"/>
    <w:rsid w:val="00466813"/>
    <w:rsid w:val="004679AE"/>
    <w:rsid w:val="00467C33"/>
    <w:rsid w:val="00467EE1"/>
    <w:rsid w:val="00473816"/>
    <w:rsid w:val="0047555F"/>
    <w:rsid w:val="00476E0C"/>
    <w:rsid w:val="00480CB2"/>
    <w:rsid w:val="0048372B"/>
    <w:rsid w:val="0048405A"/>
    <w:rsid w:val="00485CEE"/>
    <w:rsid w:val="004909D9"/>
    <w:rsid w:val="00492D7B"/>
    <w:rsid w:val="00493126"/>
    <w:rsid w:val="0049440E"/>
    <w:rsid w:val="004A082E"/>
    <w:rsid w:val="004A3AC2"/>
    <w:rsid w:val="004A4C9C"/>
    <w:rsid w:val="004A5734"/>
    <w:rsid w:val="004A6BCE"/>
    <w:rsid w:val="004B0D4C"/>
    <w:rsid w:val="004C0D4E"/>
    <w:rsid w:val="004C34CC"/>
    <w:rsid w:val="004C3622"/>
    <w:rsid w:val="004C5403"/>
    <w:rsid w:val="004C7F28"/>
    <w:rsid w:val="004D081A"/>
    <w:rsid w:val="004D1B14"/>
    <w:rsid w:val="004D254D"/>
    <w:rsid w:val="004D386E"/>
    <w:rsid w:val="004D3CCA"/>
    <w:rsid w:val="004D44E7"/>
    <w:rsid w:val="004D4504"/>
    <w:rsid w:val="004D6A76"/>
    <w:rsid w:val="004D71FE"/>
    <w:rsid w:val="004E0E21"/>
    <w:rsid w:val="004E10D8"/>
    <w:rsid w:val="004E1BA0"/>
    <w:rsid w:val="004E1CBB"/>
    <w:rsid w:val="004E2287"/>
    <w:rsid w:val="004E2718"/>
    <w:rsid w:val="004E32C2"/>
    <w:rsid w:val="004E5EF9"/>
    <w:rsid w:val="004F25A0"/>
    <w:rsid w:val="004F2C21"/>
    <w:rsid w:val="004F3708"/>
    <w:rsid w:val="004F37A4"/>
    <w:rsid w:val="004F381D"/>
    <w:rsid w:val="004F42E7"/>
    <w:rsid w:val="004F5CD0"/>
    <w:rsid w:val="00502A58"/>
    <w:rsid w:val="00507646"/>
    <w:rsid w:val="00511137"/>
    <w:rsid w:val="005125B7"/>
    <w:rsid w:val="00512850"/>
    <w:rsid w:val="00513317"/>
    <w:rsid w:val="005163C1"/>
    <w:rsid w:val="00520B67"/>
    <w:rsid w:val="00522049"/>
    <w:rsid w:val="00526DDB"/>
    <w:rsid w:val="005275D3"/>
    <w:rsid w:val="005300E0"/>
    <w:rsid w:val="00530F16"/>
    <w:rsid w:val="005333CA"/>
    <w:rsid w:val="0053360E"/>
    <w:rsid w:val="0053400A"/>
    <w:rsid w:val="005378F8"/>
    <w:rsid w:val="005411D2"/>
    <w:rsid w:val="00541E08"/>
    <w:rsid w:val="00542819"/>
    <w:rsid w:val="00544CB6"/>
    <w:rsid w:val="005461E7"/>
    <w:rsid w:val="005476CA"/>
    <w:rsid w:val="0055318D"/>
    <w:rsid w:val="005536A5"/>
    <w:rsid w:val="0055451E"/>
    <w:rsid w:val="00554FAF"/>
    <w:rsid w:val="00560EBC"/>
    <w:rsid w:val="0056104C"/>
    <w:rsid w:val="005616C5"/>
    <w:rsid w:val="0056320B"/>
    <w:rsid w:val="00565B43"/>
    <w:rsid w:val="00565E8B"/>
    <w:rsid w:val="00566874"/>
    <w:rsid w:val="00566EEB"/>
    <w:rsid w:val="00566F90"/>
    <w:rsid w:val="00567A56"/>
    <w:rsid w:val="00567D0B"/>
    <w:rsid w:val="00575A79"/>
    <w:rsid w:val="005764D9"/>
    <w:rsid w:val="00577BE7"/>
    <w:rsid w:val="00580618"/>
    <w:rsid w:val="00586716"/>
    <w:rsid w:val="005870C5"/>
    <w:rsid w:val="00587C41"/>
    <w:rsid w:val="00591AC7"/>
    <w:rsid w:val="00592016"/>
    <w:rsid w:val="00593058"/>
    <w:rsid w:val="0059514D"/>
    <w:rsid w:val="005952F9"/>
    <w:rsid w:val="005963F5"/>
    <w:rsid w:val="005976FF"/>
    <w:rsid w:val="00597CAB"/>
    <w:rsid w:val="005A2EE3"/>
    <w:rsid w:val="005B2FC0"/>
    <w:rsid w:val="005B3745"/>
    <w:rsid w:val="005B68FE"/>
    <w:rsid w:val="005B77CA"/>
    <w:rsid w:val="005C1406"/>
    <w:rsid w:val="005C1521"/>
    <w:rsid w:val="005C4E76"/>
    <w:rsid w:val="005C5048"/>
    <w:rsid w:val="005C5F9A"/>
    <w:rsid w:val="005C714A"/>
    <w:rsid w:val="005D0854"/>
    <w:rsid w:val="005D32F2"/>
    <w:rsid w:val="005D33CF"/>
    <w:rsid w:val="005D373A"/>
    <w:rsid w:val="005D3A08"/>
    <w:rsid w:val="005D4020"/>
    <w:rsid w:val="005D6CA6"/>
    <w:rsid w:val="005E483F"/>
    <w:rsid w:val="005E6B56"/>
    <w:rsid w:val="005F045A"/>
    <w:rsid w:val="005F096B"/>
    <w:rsid w:val="005F2144"/>
    <w:rsid w:val="005F2173"/>
    <w:rsid w:val="005F53B2"/>
    <w:rsid w:val="005F721D"/>
    <w:rsid w:val="00600C53"/>
    <w:rsid w:val="006028B4"/>
    <w:rsid w:val="0060344F"/>
    <w:rsid w:val="006035EE"/>
    <w:rsid w:val="0060669B"/>
    <w:rsid w:val="00607071"/>
    <w:rsid w:val="0060742E"/>
    <w:rsid w:val="006077E2"/>
    <w:rsid w:val="00614F9B"/>
    <w:rsid w:val="00616312"/>
    <w:rsid w:val="00616510"/>
    <w:rsid w:val="0061660D"/>
    <w:rsid w:val="0061726C"/>
    <w:rsid w:val="00617544"/>
    <w:rsid w:val="0062052A"/>
    <w:rsid w:val="00621608"/>
    <w:rsid w:val="00621A71"/>
    <w:rsid w:val="00622815"/>
    <w:rsid w:val="00622894"/>
    <w:rsid w:val="006245E4"/>
    <w:rsid w:val="0062573E"/>
    <w:rsid w:val="00626999"/>
    <w:rsid w:val="0063383D"/>
    <w:rsid w:val="00634422"/>
    <w:rsid w:val="00637DE4"/>
    <w:rsid w:val="00643038"/>
    <w:rsid w:val="00646CE7"/>
    <w:rsid w:val="006527F6"/>
    <w:rsid w:val="0065353F"/>
    <w:rsid w:val="00664779"/>
    <w:rsid w:val="00665287"/>
    <w:rsid w:val="00666917"/>
    <w:rsid w:val="00667BDC"/>
    <w:rsid w:val="0067134D"/>
    <w:rsid w:val="00674CF3"/>
    <w:rsid w:val="00674EE7"/>
    <w:rsid w:val="00682F9F"/>
    <w:rsid w:val="00683B34"/>
    <w:rsid w:val="006846E9"/>
    <w:rsid w:val="0068631D"/>
    <w:rsid w:val="00686C65"/>
    <w:rsid w:val="00691AF5"/>
    <w:rsid w:val="0069342B"/>
    <w:rsid w:val="0069447D"/>
    <w:rsid w:val="00694791"/>
    <w:rsid w:val="006A2DE2"/>
    <w:rsid w:val="006A6B04"/>
    <w:rsid w:val="006A6D63"/>
    <w:rsid w:val="006B0E81"/>
    <w:rsid w:val="006B6CDB"/>
    <w:rsid w:val="006B7AED"/>
    <w:rsid w:val="006C006B"/>
    <w:rsid w:val="006C09C7"/>
    <w:rsid w:val="006C1E2B"/>
    <w:rsid w:val="006C3199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D5AE4"/>
    <w:rsid w:val="006D5DCF"/>
    <w:rsid w:val="006E0C1F"/>
    <w:rsid w:val="006E0C37"/>
    <w:rsid w:val="006E36FB"/>
    <w:rsid w:val="006E3E34"/>
    <w:rsid w:val="006E47B9"/>
    <w:rsid w:val="006E5B1A"/>
    <w:rsid w:val="006E6DF5"/>
    <w:rsid w:val="006E7DEE"/>
    <w:rsid w:val="006F0836"/>
    <w:rsid w:val="006F1370"/>
    <w:rsid w:val="006F2F1F"/>
    <w:rsid w:val="006F4506"/>
    <w:rsid w:val="006F57DF"/>
    <w:rsid w:val="006F6EED"/>
    <w:rsid w:val="006F7662"/>
    <w:rsid w:val="006F7DA5"/>
    <w:rsid w:val="00702479"/>
    <w:rsid w:val="00704BBF"/>
    <w:rsid w:val="00707EF7"/>
    <w:rsid w:val="00712A34"/>
    <w:rsid w:val="00712DDA"/>
    <w:rsid w:val="007130EB"/>
    <w:rsid w:val="00714166"/>
    <w:rsid w:val="00714E9D"/>
    <w:rsid w:val="007152F5"/>
    <w:rsid w:val="00716C50"/>
    <w:rsid w:val="00720799"/>
    <w:rsid w:val="007235D9"/>
    <w:rsid w:val="007238C1"/>
    <w:rsid w:val="00724484"/>
    <w:rsid w:val="007270CB"/>
    <w:rsid w:val="007272D9"/>
    <w:rsid w:val="00730328"/>
    <w:rsid w:val="007303F7"/>
    <w:rsid w:val="0073043D"/>
    <w:rsid w:val="00730DB5"/>
    <w:rsid w:val="00732E0D"/>
    <w:rsid w:val="0073346E"/>
    <w:rsid w:val="0073555D"/>
    <w:rsid w:val="00741C11"/>
    <w:rsid w:val="00744208"/>
    <w:rsid w:val="00745023"/>
    <w:rsid w:val="00747CD1"/>
    <w:rsid w:val="007523A1"/>
    <w:rsid w:val="00752B29"/>
    <w:rsid w:val="00755F70"/>
    <w:rsid w:val="00760BDB"/>
    <w:rsid w:val="007610DF"/>
    <w:rsid w:val="007629A2"/>
    <w:rsid w:val="00762A7E"/>
    <w:rsid w:val="0076331A"/>
    <w:rsid w:val="00764D73"/>
    <w:rsid w:val="00765D15"/>
    <w:rsid w:val="00767A08"/>
    <w:rsid w:val="00767DF4"/>
    <w:rsid w:val="007744B9"/>
    <w:rsid w:val="007746C6"/>
    <w:rsid w:val="007768ED"/>
    <w:rsid w:val="0077690E"/>
    <w:rsid w:val="007800D3"/>
    <w:rsid w:val="00780CD7"/>
    <w:rsid w:val="00781475"/>
    <w:rsid w:val="00781AFE"/>
    <w:rsid w:val="00782C4F"/>
    <w:rsid w:val="0078412A"/>
    <w:rsid w:val="00784518"/>
    <w:rsid w:val="00786264"/>
    <w:rsid w:val="00786DFE"/>
    <w:rsid w:val="0079059A"/>
    <w:rsid w:val="0079457C"/>
    <w:rsid w:val="00795C82"/>
    <w:rsid w:val="007A4172"/>
    <w:rsid w:val="007A471D"/>
    <w:rsid w:val="007A4D39"/>
    <w:rsid w:val="007A4DED"/>
    <w:rsid w:val="007A57C8"/>
    <w:rsid w:val="007A79FB"/>
    <w:rsid w:val="007B1B87"/>
    <w:rsid w:val="007B1E90"/>
    <w:rsid w:val="007B2205"/>
    <w:rsid w:val="007B224C"/>
    <w:rsid w:val="007B3622"/>
    <w:rsid w:val="007B701C"/>
    <w:rsid w:val="007B74B3"/>
    <w:rsid w:val="007C042E"/>
    <w:rsid w:val="007C1194"/>
    <w:rsid w:val="007C2E57"/>
    <w:rsid w:val="007C3742"/>
    <w:rsid w:val="007C6A47"/>
    <w:rsid w:val="007D0505"/>
    <w:rsid w:val="007D2215"/>
    <w:rsid w:val="007D504A"/>
    <w:rsid w:val="007D57A2"/>
    <w:rsid w:val="007E0760"/>
    <w:rsid w:val="007E32E7"/>
    <w:rsid w:val="007E34AC"/>
    <w:rsid w:val="007E4FC8"/>
    <w:rsid w:val="007E54E1"/>
    <w:rsid w:val="007E7431"/>
    <w:rsid w:val="007F08EF"/>
    <w:rsid w:val="007F2369"/>
    <w:rsid w:val="007F3307"/>
    <w:rsid w:val="007F349F"/>
    <w:rsid w:val="007F60F1"/>
    <w:rsid w:val="00800E09"/>
    <w:rsid w:val="00804AB8"/>
    <w:rsid w:val="00804F4B"/>
    <w:rsid w:val="0080512D"/>
    <w:rsid w:val="00805365"/>
    <w:rsid w:val="00806D6D"/>
    <w:rsid w:val="008106BE"/>
    <w:rsid w:val="00811A56"/>
    <w:rsid w:val="0081226E"/>
    <w:rsid w:val="0081446B"/>
    <w:rsid w:val="00816109"/>
    <w:rsid w:val="00816695"/>
    <w:rsid w:val="0082236A"/>
    <w:rsid w:val="008243CD"/>
    <w:rsid w:val="008244B4"/>
    <w:rsid w:val="00825471"/>
    <w:rsid w:val="00825F7E"/>
    <w:rsid w:val="00827EA6"/>
    <w:rsid w:val="00830386"/>
    <w:rsid w:val="00830F5F"/>
    <w:rsid w:val="00831611"/>
    <w:rsid w:val="008342F0"/>
    <w:rsid w:val="00834482"/>
    <w:rsid w:val="008346DD"/>
    <w:rsid w:val="00834E75"/>
    <w:rsid w:val="00835484"/>
    <w:rsid w:val="00836CA4"/>
    <w:rsid w:val="0084202B"/>
    <w:rsid w:val="00843276"/>
    <w:rsid w:val="00843B8E"/>
    <w:rsid w:val="00843F3C"/>
    <w:rsid w:val="00844893"/>
    <w:rsid w:val="0084648E"/>
    <w:rsid w:val="00851D4C"/>
    <w:rsid w:val="00852EFD"/>
    <w:rsid w:val="008540CF"/>
    <w:rsid w:val="00854AC0"/>
    <w:rsid w:val="00855337"/>
    <w:rsid w:val="00856387"/>
    <w:rsid w:val="008566BE"/>
    <w:rsid w:val="008574D4"/>
    <w:rsid w:val="00860066"/>
    <w:rsid w:val="00861EA0"/>
    <w:rsid w:val="00863927"/>
    <w:rsid w:val="00863B15"/>
    <w:rsid w:val="0086720A"/>
    <w:rsid w:val="008677D2"/>
    <w:rsid w:val="0087014A"/>
    <w:rsid w:val="00870410"/>
    <w:rsid w:val="008718B7"/>
    <w:rsid w:val="00872922"/>
    <w:rsid w:val="00872A51"/>
    <w:rsid w:val="00875ACD"/>
    <w:rsid w:val="008765C2"/>
    <w:rsid w:val="00876C32"/>
    <w:rsid w:val="00877DBB"/>
    <w:rsid w:val="008812F7"/>
    <w:rsid w:val="00881D7B"/>
    <w:rsid w:val="008826AA"/>
    <w:rsid w:val="0088324A"/>
    <w:rsid w:val="00884822"/>
    <w:rsid w:val="00887DA8"/>
    <w:rsid w:val="00890201"/>
    <w:rsid w:val="00892849"/>
    <w:rsid w:val="00893691"/>
    <w:rsid w:val="008938DA"/>
    <w:rsid w:val="008951F2"/>
    <w:rsid w:val="0089555A"/>
    <w:rsid w:val="00895F6E"/>
    <w:rsid w:val="00896B4E"/>
    <w:rsid w:val="008A1F0C"/>
    <w:rsid w:val="008A28DB"/>
    <w:rsid w:val="008A2ED9"/>
    <w:rsid w:val="008A3569"/>
    <w:rsid w:val="008A60BD"/>
    <w:rsid w:val="008B0E7E"/>
    <w:rsid w:val="008B50A6"/>
    <w:rsid w:val="008B7CBE"/>
    <w:rsid w:val="008C142E"/>
    <w:rsid w:val="008C24BA"/>
    <w:rsid w:val="008C35B8"/>
    <w:rsid w:val="008C4F40"/>
    <w:rsid w:val="008D40AB"/>
    <w:rsid w:val="008D7AB0"/>
    <w:rsid w:val="008E3CC9"/>
    <w:rsid w:val="008E4551"/>
    <w:rsid w:val="008E61DE"/>
    <w:rsid w:val="008F1270"/>
    <w:rsid w:val="008F27FF"/>
    <w:rsid w:val="008F55E9"/>
    <w:rsid w:val="008F60CF"/>
    <w:rsid w:val="00900887"/>
    <w:rsid w:val="00900CDE"/>
    <w:rsid w:val="00901092"/>
    <w:rsid w:val="0090143F"/>
    <w:rsid w:val="0090499A"/>
    <w:rsid w:val="00907D35"/>
    <w:rsid w:val="009101AE"/>
    <w:rsid w:val="00910C96"/>
    <w:rsid w:val="0091157C"/>
    <w:rsid w:val="009141A8"/>
    <w:rsid w:val="009147E5"/>
    <w:rsid w:val="00915628"/>
    <w:rsid w:val="0091691D"/>
    <w:rsid w:val="00917BB3"/>
    <w:rsid w:val="009209F8"/>
    <w:rsid w:val="009253BF"/>
    <w:rsid w:val="009259B9"/>
    <w:rsid w:val="00932E3D"/>
    <w:rsid w:val="009333D5"/>
    <w:rsid w:val="00934436"/>
    <w:rsid w:val="00935F22"/>
    <w:rsid w:val="009369A1"/>
    <w:rsid w:val="00937F6E"/>
    <w:rsid w:val="009419FB"/>
    <w:rsid w:val="009425D6"/>
    <w:rsid w:val="00942C8E"/>
    <w:rsid w:val="009430C0"/>
    <w:rsid w:val="00943777"/>
    <w:rsid w:val="00944B6C"/>
    <w:rsid w:val="00945371"/>
    <w:rsid w:val="00945BA4"/>
    <w:rsid w:val="00950564"/>
    <w:rsid w:val="00952D74"/>
    <w:rsid w:val="00954B66"/>
    <w:rsid w:val="00954D9E"/>
    <w:rsid w:val="00955DA0"/>
    <w:rsid w:val="00960886"/>
    <w:rsid w:val="0096132C"/>
    <w:rsid w:val="00962A69"/>
    <w:rsid w:val="00963874"/>
    <w:rsid w:val="00965F36"/>
    <w:rsid w:val="0097034A"/>
    <w:rsid w:val="00971077"/>
    <w:rsid w:val="0097287D"/>
    <w:rsid w:val="00973367"/>
    <w:rsid w:val="00974A6E"/>
    <w:rsid w:val="00976141"/>
    <w:rsid w:val="00980EAC"/>
    <w:rsid w:val="009829CB"/>
    <w:rsid w:val="00982C58"/>
    <w:rsid w:val="0098349C"/>
    <w:rsid w:val="00983B40"/>
    <w:rsid w:val="00983B4A"/>
    <w:rsid w:val="009917C8"/>
    <w:rsid w:val="00991FA2"/>
    <w:rsid w:val="009936C8"/>
    <w:rsid w:val="00995288"/>
    <w:rsid w:val="009A10E2"/>
    <w:rsid w:val="009A1215"/>
    <w:rsid w:val="009A1610"/>
    <w:rsid w:val="009A2A21"/>
    <w:rsid w:val="009A36EE"/>
    <w:rsid w:val="009A5D0F"/>
    <w:rsid w:val="009B02C2"/>
    <w:rsid w:val="009B23CC"/>
    <w:rsid w:val="009B3973"/>
    <w:rsid w:val="009B64DD"/>
    <w:rsid w:val="009B65CB"/>
    <w:rsid w:val="009B67E8"/>
    <w:rsid w:val="009C1C0D"/>
    <w:rsid w:val="009C4037"/>
    <w:rsid w:val="009C40E5"/>
    <w:rsid w:val="009C66D2"/>
    <w:rsid w:val="009C7295"/>
    <w:rsid w:val="009C757E"/>
    <w:rsid w:val="009D14B1"/>
    <w:rsid w:val="009D2604"/>
    <w:rsid w:val="009D5614"/>
    <w:rsid w:val="009D570C"/>
    <w:rsid w:val="009D5BA9"/>
    <w:rsid w:val="009D6EED"/>
    <w:rsid w:val="009D7ED1"/>
    <w:rsid w:val="009E206A"/>
    <w:rsid w:val="009E22A2"/>
    <w:rsid w:val="009E54AB"/>
    <w:rsid w:val="009F0F09"/>
    <w:rsid w:val="009F409E"/>
    <w:rsid w:val="009F4F02"/>
    <w:rsid w:val="009F58E8"/>
    <w:rsid w:val="009F6D26"/>
    <w:rsid w:val="00A02B89"/>
    <w:rsid w:val="00A035C9"/>
    <w:rsid w:val="00A06DD4"/>
    <w:rsid w:val="00A074C6"/>
    <w:rsid w:val="00A0787F"/>
    <w:rsid w:val="00A0793B"/>
    <w:rsid w:val="00A12323"/>
    <w:rsid w:val="00A1251F"/>
    <w:rsid w:val="00A13274"/>
    <w:rsid w:val="00A13914"/>
    <w:rsid w:val="00A13DE4"/>
    <w:rsid w:val="00A14A99"/>
    <w:rsid w:val="00A15085"/>
    <w:rsid w:val="00A20A23"/>
    <w:rsid w:val="00A214C7"/>
    <w:rsid w:val="00A218C4"/>
    <w:rsid w:val="00A2244F"/>
    <w:rsid w:val="00A2266B"/>
    <w:rsid w:val="00A22D0E"/>
    <w:rsid w:val="00A2392F"/>
    <w:rsid w:val="00A246A5"/>
    <w:rsid w:val="00A25EEA"/>
    <w:rsid w:val="00A277FD"/>
    <w:rsid w:val="00A27984"/>
    <w:rsid w:val="00A30059"/>
    <w:rsid w:val="00A35D57"/>
    <w:rsid w:val="00A41318"/>
    <w:rsid w:val="00A44890"/>
    <w:rsid w:val="00A45DF8"/>
    <w:rsid w:val="00A46181"/>
    <w:rsid w:val="00A51AD8"/>
    <w:rsid w:val="00A52FAF"/>
    <w:rsid w:val="00A53B71"/>
    <w:rsid w:val="00A57BA7"/>
    <w:rsid w:val="00A60107"/>
    <w:rsid w:val="00A60126"/>
    <w:rsid w:val="00A60546"/>
    <w:rsid w:val="00A63542"/>
    <w:rsid w:val="00A66F5B"/>
    <w:rsid w:val="00A73589"/>
    <w:rsid w:val="00A74203"/>
    <w:rsid w:val="00A750CE"/>
    <w:rsid w:val="00A7525D"/>
    <w:rsid w:val="00A754DA"/>
    <w:rsid w:val="00A77085"/>
    <w:rsid w:val="00A80503"/>
    <w:rsid w:val="00A80AB2"/>
    <w:rsid w:val="00A810DD"/>
    <w:rsid w:val="00A90644"/>
    <w:rsid w:val="00A936F1"/>
    <w:rsid w:val="00A94A4F"/>
    <w:rsid w:val="00A9576D"/>
    <w:rsid w:val="00A964D2"/>
    <w:rsid w:val="00A974F1"/>
    <w:rsid w:val="00A97B3F"/>
    <w:rsid w:val="00AA0B1D"/>
    <w:rsid w:val="00AA272E"/>
    <w:rsid w:val="00AA2FFC"/>
    <w:rsid w:val="00AA4167"/>
    <w:rsid w:val="00AA58E2"/>
    <w:rsid w:val="00AB03B4"/>
    <w:rsid w:val="00AB1190"/>
    <w:rsid w:val="00AB314C"/>
    <w:rsid w:val="00AB4852"/>
    <w:rsid w:val="00AB4B36"/>
    <w:rsid w:val="00AB4DF3"/>
    <w:rsid w:val="00AB5058"/>
    <w:rsid w:val="00AB5A14"/>
    <w:rsid w:val="00AB653C"/>
    <w:rsid w:val="00AB74FD"/>
    <w:rsid w:val="00AC02C9"/>
    <w:rsid w:val="00AC032D"/>
    <w:rsid w:val="00AC0B4D"/>
    <w:rsid w:val="00AC1D7A"/>
    <w:rsid w:val="00AC2B6C"/>
    <w:rsid w:val="00AC2BBB"/>
    <w:rsid w:val="00AC341C"/>
    <w:rsid w:val="00AC425D"/>
    <w:rsid w:val="00AC540C"/>
    <w:rsid w:val="00AC57D4"/>
    <w:rsid w:val="00AC66C3"/>
    <w:rsid w:val="00AC66ED"/>
    <w:rsid w:val="00AD16A7"/>
    <w:rsid w:val="00AD395E"/>
    <w:rsid w:val="00AD51B8"/>
    <w:rsid w:val="00AD5969"/>
    <w:rsid w:val="00AD62A6"/>
    <w:rsid w:val="00AD6599"/>
    <w:rsid w:val="00AD680A"/>
    <w:rsid w:val="00AD7E3A"/>
    <w:rsid w:val="00AD7F2E"/>
    <w:rsid w:val="00AE38D7"/>
    <w:rsid w:val="00AE4E95"/>
    <w:rsid w:val="00AE6307"/>
    <w:rsid w:val="00AE70E9"/>
    <w:rsid w:val="00AE725A"/>
    <w:rsid w:val="00AE7A07"/>
    <w:rsid w:val="00AF144B"/>
    <w:rsid w:val="00AF1F68"/>
    <w:rsid w:val="00AF58E3"/>
    <w:rsid w:val="00AF6E70"/>
    <w:rsid w:val="00B03CD7"/>
    <w:rsid w:val="00B06751"/>
    <w:rsid w:val="00B0757C"/>
    <w:rsid w:val="00B119F0"/>
    <w:rsid w:val="00B120BB"/>
    <w:rsid w:val="00B12EA4"/>
    <w:rsid w:val="00B138D7"/>
    <w:rsid w:val="00B14DDF"/>
    <w:rsid w:val="00B15724"/>
    <w:rsid w:val="00B16CD1"/>
    <w:rsid w:val="00B23E46"/>
    <w:rsid w:val="00B2641F"/>
    <w:rsid w:val="00B26BA2"/>
    <w:rsid w:val="00B274D5"/>
    <w:rsid w:val="00B356C3"/>
    <w:rsid w:val="00B356C6"/>
    <w:rsid w:val="00B357E8"/>
    <w:rsid w:val="00B35FF6"/>
    <w:rsid w:val="00B402B1"/>
    <w:rsid w:val="00B40E6C"/>
    <w:rsid w:val="00B4193C"/>
    <w:rsid w:val="00B419E8"/>
    <w:rsid w:val="00B42097"/>
    <w:rsid w:val="00B4272C"/>
    <w:rsid w:val="00B430DE"/>
    <w:rsid w:val="00B45524"/>
    <w:rsid w:val="00B4565D"/>
    <w:rsid w:val="00B468FA"/>
    <w:rsid w:val="00B4785C"/>
    <w:rsid w:val="00B47889"/>
    <w:rsid w:val="00B50370"/>
    <w:rsid w:val="00B5106F"/>
    <w:rsid w:val="00B52F2D"/>
    <w:rsid w:val="00B54808"/>
    <w:rsid w:val="00B56302"/>
    <w:rsid w:val="00B5670D"/>
    <w:rsid w:val="00B57651"/>
    <w:rsid w:val="00B62E00"/>
    <w:rsid w:val="00B6341F"/>
    <w:rsid w:val="00B65126"/>
    <w:rsid w:val="00B6524E"/>
    <w:rsid w:val="00B6628A"/>
    <w:rsid w:val="00B73516"/>
    <w:rsid w:val="00B742FB"/>
    <w:rsid w:val="00B74DF3"/>
    <w:rsid w:val="00B8307B"/>
    <w:rsid w:val="00B84201"/>
    <w:rsid w:val="00B8539A"/>
    <w:rsid w:val="00B90271"/>
    <w:rsid w:val="00B9098B"/>
    <w:rsid w:val="00B90B9A"/>
    <w:rsid w:val="00B9103C"/>
    <w:rsid w:val="00B91077"/>
    <w:rsid w:val="00B9137D"/>
    <w:rsid w:val="00B91596"/>
    <w:rsid w:val="00B91BFE"/>
    <w:rsid w:val="00B92595"/>
    <w:rsid w:val="00B92740"/>
    <w:rsid w:val="00B9437B"/>
    <w:rsid w:val="00B9658F"/>
    <w:rsid w:val="00BA577E"/>
    <w:rsid w:val="00BA7AD6"/>
    <w:rsid w:val="00BB331C"/>
    <w:rsid w:val="00BB5232"/>
    <w:rsid w:val="00BB5660"/>
    <w:rsid w:val="00BB6357"/>
    <w:rsid w:val="00BC04DB"/>
    <w:rsid w:val="00BC2C06"/>
    <w:rsid w:val="00BC3ECD"/>
    <w:rsid w:val="00BC5A10"/>
    <w:rsid w:val="00BC661B"/>
    <w:rsid w:val="00BD1EDD"/>
    <w:rsid w:val="00BD3F97"/>
    <w:rsid w:val="00BD530E"/>
    <w:rsid w:val="00BD58FB"/>
    <w:rsid w:val="00BD75D7"/>
    <w:rsid w:val="00BE11FD"/>
    <w:rsid w:val="00BE28D4"/>
    <w:rsid w:val="00BE372E"/>
    <w:rsid w:val="00BE3A14"/>
    <w:rsid w:val="00BE3AA9"/>
    <w:rsid w:val="00BE4FB0"/>
    <w:rsid w:val="00BE6BEA"/>
    <w:rsid w:val="00BE6E80"/>
    <w:rsid w:val="00BF1CD2"/>
    <w:rsid w:val="00BF3F5E"/>
    <w:rsid w:val="00BF45D4"/>
    <w:rsid w:val="00BF5148"/>
    <w:rsid w:val="00BF5DF5"/>
    <w:rsid w:val="00BF61DC"/>
    <w:rsid w:val="00BF6200"/>
    <w:rsid w:val="00BF6B1A"/>
    <w:rsid w:val="00C012AB"/>
    <w:rsid w:val="00C01D16"/>
    <w:rsid w:val="00C03553"/>
    <w:rsid w:val="00C04BA1"/>
    <w:rsid w:val="00C0506B"/>
    <w:rsid w:val="00C05FD0"/>
    <w:rsid w:val="00C0653A"/>
    <w:rsid w:val="00C10A28"/>
    <w:rsid w:val="00C11534"/>
    <w:rsid w:val="00C12B60"/>
    <w:rsid w:val="00C13E0C"/>
    <w:rsid w:val="00C14FB7"/>
    <w:rsid w:val="00C218FF"/>
    <w:rsid w:val="00C24E43"/>
    <w:rsid w:val="00C26EE3"/>
    <w:rsid w:val="00C332C7"/>
    <w:rsid w:val="00C33FFA"/>
    <w:rsid w:val="00C3557C"/>
    <w:rsid w:val="00C35B6E"/>
    <w:rsid w:val="00C35D2D"/>
    <w:rsid w:val="00C360AE"/>
    <w:rsid w:val="00C37168"/>
    <w:rsid w:val="00C37A9A"/>
    <w:rsid w:val="00C44BE9"/>
    <w:rsid w:val="00C46291"/>
    <w:rsid w:val="00C465C7"/>
    <w:rsid w:val="00C466EC"/>
    <w:rsid w:val="00C47465"/>
    <w:rsid w:val="00C47B6F"/>
    <w:rsid w:val="00C50E75"/>
    <w:rsid w:val="00C51DCC"/>
    <w:rsid w:val="00C529A0"/>
    <w:rsid w:val="00C638CE"/>
    <w:rsid w:val="00C63A39"/>
    <w:rsid w:val="00C63D3F"/>
    <w:rsid w:val="00C709F3"/>
    <w:rsid w:val="00C70A41"/>
    <w:rsid w:val="00C72152"/>
    <w:rsid w:val="00C7446A"/>
    <w:rsid w:val="00C750B0"/>
    <w:rsid w:val="00C7717B"/>
    <w:rsid w:val="00C8117B"/>
    <w:rsid w:val="00C83661"/>
    <w:rsid w:val="00C84642"/>
    <w:rsid w:val="00C91601"/>
    <w:rsid w:val="00C92DFD"/>
    <w:rsid w:val="00C9399F"/>
    <w:rsid w:val="00C93F4A"/>
    <w:rsid w:val="00C947F7"/>
    <w:rsid w:val="00C94C76"/>
    <w:rsid w:val="00C94DB9"/>
    <w:rsid w:val="00C97424"/>
    <w:rsid w:val="00C97876"/>
    <w:rsid w:val="00CA2173"/>
    <w:rsid w:val="00CA55F7"/>
    <w:rsid w:val="00CA66EA"/>
    <w:rsid w:val="00CA7335"/>
    <w:rsid w:val="00CB0FDE"/>
    <w:rsid w:val="00CB334A"/>
    <w:rsid w:val="00CB3F8E"/>
    <w:rsid w:val="00CB4C8B"/>
    <w:rsid w:val="00CB63DC"/>
    <w:rsid w:val="00CC0B96"/>
    <w:rsid w:val="00CC5052"/>
    <w:rsid w:val="00CC508B"/>
    <w:rsid w:val="00CC5BAB"/>
    <w:rsid w:val="00CC5CD7"/>
    <w:rsid w:val="00CC7F1D"/>
    <w:rsid w:val="00CD1058"/>
    <w:rsid w:val="00CD1D1A"/>
    <w:rsid w:val="00CD2851"/>
    <w:rsid w:val="00CD2BE5"/>
    <w:rsid w:val="00CD3134"/>
    <w:rsid w:val="00CD397D"/>
    <w:rsid w:val="00CD6DA1"/>
    <w:rsid w:val="00CE1D52"/>
    <w:rsid w:val="00CE26A5"/>
    <w:rsid w:val="00CE4DA6"/>
    <w:rsid w:val="00CE6BC2"/>
    <w:rsid w:val="00CF2AA8"/>
    <w:rsid w:val="00CF3A39"/>
    <w:rsid w:val="00CF5129"/>
    <w:rsid w:val="00CF5693"/>
    <w:rsid w:val="00D01951"/>
    <w:rsid w:val="00D03A5E"/>
    <w:rsid w:val="00D044A4"/>
    <w:rsid w:val="00D052B2"/>
    <w:rsid w:val="00D079DA"/>
    <w:rsid w:val="00D07DE6"/>
    <w:rsid w:val="00D127C4"/>
    <w:rsid w:val="00D12D3E"/>
    <w:rsid w:val="00D138E0"/>
    <w:rsid w:val="00D17588"/>
    <w:rsid w:val="00D2048E"/>
    <w:rsid w:val="00D20FE1"/>
    <w:rsid w:val="00D23FD3"/>
    <w:rsid w:val="00D241D8"/>
    <w:rsid w:val="00D25531"/>
    <w:rsid w:val="00D26128"/>
    <w:rsid w:val="00D268D6"/>
    <w:rsid w:val="00D325E9"/>
    <w:rsid w:val="00D33D33"/>
    <w:rsid w:val="00D370F2"/>
    <w:rsid w:val="00D378A6"/>
    <w:rsid w:val="00D402D3"/>
    <w:rsid w:val="00D4162F"/>
    <w:rsid w:val="00D427BE"/>
    <w:rsid w:val="00D42C10"/>
    <w:rsid w:val="00D438B1"/>
    <w:rsid w:val="00D43B27"/>
    <w:rsid w:val="00D44CDC"/>
    <w:rsid w:val="00D50224"/>
    <w:rsid w:val="00D51C15"/>
    <w:rsid w:val="00D52C92"/>
    <w:rsid w:val="00D55363"/>
    <w:rsid w:val="00D557FC"/>
    <w:rsid w:val="00D61066"/>
    <w:rsid w:val="00D627D7"/>
    <w:rsid w:val="00D62AFF"/>
    <w:rsid w:val="00D638F4"/>
    <w:rsid w:val="00D6437A"/>
    <w:rsid w:val="00D65020"/>
    <w:rsid w:val="00D66E47"/>
    <w:rsid w:val="00D670D0"/>
    <w:rsid w:val="00D7453E"/>
    <w:rsid w:val="00D74E63"/>
    <w:rsid w:val="00D7533C"/>
    <w:rsid w:val="00D75DE9"/>
    <w:rsid w:val="00D77711"/>
    <w:rsid w:val="00D8002B"/>
    <w:rsid w:val="00D81EBB"/>
    <w:rsid w:val="00D83550"/>
    <w:rsid w:val="00D857E0"/>
    <w:rsid w:val="00D85A0F"/>
    <w:rsid w:val="00D871AA"/>
    <w:rsid w:val="00D879DE"/>
    <w:rsid w:val="00D91FE5"/>
    <w:rsid w:val="00D92FCB"/>
    <w:rsid w:val="00D94535"/>
    <w:rsid w:val="00D958F3"/>
    <w:rsid w:val="00D97604"/>
    <w:rsid w:val="00DA0A18"/>
    <w:rsid w:val="00DA2328"/>
    <w:rsid w:val="00DA2956"/>
    <w:rsid w:val="00DA4016"/>
    <w:rsid w:val="00DA488E"/>
    <w:rsid w:val="00DA5F64"/>
    <w:rsid w:val="00DA7547"/>
    <w:rsid w:val="00DB0131"/>
    <w:rsid w:val="00DB11FE"/>
    <w:rsid w:val="00DB3209"/>
    <w:rsid w:val="00DB3C98"/>
    <w:rsid w:val="00DB4193"/>
    <w:rsid w:val="00DB65B6"/>
    <w:rsid w:val="00DC0DDA"/>
    <w:rsid w:val="00DC0EA0"/>
    <w:rsid w:val="00DC1A26"/>
    <w:rsid w:val="00DC1F7D"/>
    <w:rsid w:val="00DC4A30"/>
    <w:rsid w:val="00DC4A78"/>
    <w:rsid w:val="00DC4BBA"/>
    <w:rsid w:val="00DC5B6E"/>
    <w:rsid w:val="00DC6074"/>
    <w:rsid w:val="00DC65CE"/>
    <w:rsid w:val="00DC6AEE"/>
    <w:rsid w:val="00DD05DE"/>
    <w:rsid w:val="00DD183E"/>
    <w:rsid w:val="00DD3030"/>
    <w:rsid w:val="00DD35AB"/>
    <w:rsid w:val="00DD42D5"/>
    <w:rsid w:val="00DD42EA"/>
    <w:rsid w:val="00DD599A"/>
    <w:rsid w:val="00DE167A"/>
    <w:rsid w:val="00DE313E"/>
    <w:rsid w:val="00DE328F"/>
    <w:rsid w:val="00DE3C7E"/>
    <w:rsid w:val="00DE5DDE"/>
    <w:rsid w:val="00DF260E"/>
    <w:rsid w:val="00DF2B3D"/>
    <w:rsid w:val="00E026F4"/>
    <w:rsid w:val="00E02D0F"/>
    <w:rsid w:val="00E121C3"/>
    <w:rsid w:val="00E13265"/>
    <w:rsid w:val="00E15B59"/>
    <w:rsid w:val="00E2132F"/>
    <w:rsid w:val="00E23724"/>
    <w:rsid w:val="00E2498B"/>
    <w:rsid w:val="00E27107"/>
    <w:rsid w:val="00E27D98"/>
    <w:rsid w:val="00E27E32"/>
    <w:rsid w:val="00E31961"/>
    <w:rsid w:val="00E33ABD"/>
    <w:rsid w:val="00E3426F"/>
    <w:rsid w:val="00E34DD2"/>
    <w:rsid w:val="00E35148"/>
    <w:rsid w:val="00E35317"/>
    <w:rsid w:val="00E40509"/>
    <w:rsid w:val="00E40A5C"/>
    <w:rsid w:val="00E40F81"/>
    <w:rsid w:val="00E420A7"/>
    <w:rsid w:val="00E4298E"/>
    <w:rsid w:val="00E44BF6"/>
    <w:rsid w:val="00E54BE2"/>
    <w:rsid w:val="00E54CC1"/>
    <w:rsid w:val="00E609ED"/>
    <w:rsid w:val="00E64DBB"/>
    <w:rsid w:val="00E65238"/>
    <w:rsid w:val="00E66877"/>
    <w:rsid w:val="00E721D0"/>
    <w:rsid w:val="00E72930"/>
    <w:rsid w:val="00E74180"/>
    <w:rsid w:val="00E75061"/>
    <w:rsid w:val="00E750C1"/>
    <w:rsid w:val="00E76B22"/>
    <w:rsid w:val="00E77B23"/>
    <w:rsid w:val="00E80E85"/>
    <w:rsid w:val="00E81E9A"/>
    <w:rsid w:val="00E82AF2"/>
    <w:rsid w:val="00E84B41"/>
    <w:rsid w:val="00E900F8"/>
    <w:rsid w:val="00E9021C"/>
    <w:rsid w:val="00E907FF"/>
    <w:rsid w:val="00E920C5"/>
    <w:rsid w:val="00E929BC"/>
    <w:rsid w:val="00E93DBB"/>
    <w:rsid w:val="00E9544B"/>
    <w:rsid w:val="00E963BD"/>
    <w:rsid w:val="00E96922"/>
    <w:rsid w:val="00E97059"/>
    <w:rsid w:val="00E97EA8"/>
    <w:rsid w:val="00EA1A68"/>
    <w:rsid w:val="00EA2372"/>
    <w:rsid w:val="00EA45A4"/>
    <w:rsid w:val="00EA45ED"/>
    <w:rsid w:val="00EA480F"/>
    <w:rsid w:val="00EA4844"/>
    <w:rsid w:val="00EA49F4"/>
    <w:rsid w:val="00EB086A"/>
    <w:rsid w:val="00EB2830"/>
    <w:rsid w:val="00EB4E48"/>
    <w:rsid w:val="00EB548C"/>
    <w:rsid w:val="00EB6330"/>
    <w:rsid w:val="00EB636C"/>
    <w:rsid w:val="00EB748B"/>
    <w:rsid w:val="00EC109E"/>
    <w:rsid w:val="00EC1D14"/>
    <w:rsid w:val="00EC243A"/>
    <w:rsid w:val="00EC2CCD"/>
    <w:rsid w:val="00EC49D9"/>
    <w:rsid w:val="00EC4C30"/>
    <w:rsid w:val="00EC5684"/>
    <w:rsid w:val="00EC63CD"/>
    <w:rsid w:val="00EC6750"/>
    <w:rsid w:val="00EC6DAF"/>
    <w:rsid w:val="00EC71A7"/>
    <w:rsid w:val="00ED0EF4"/>
    <w:rsid w:val="00ED1E27"/>
    <w:rsid w:val="00ED2253"/>
    <w:rsid w:val="00ED3D06"/>
    <w:rsid w:val="00ED4540"/>
    <w:rsid w:val="00ED4835"/>
    <w:rsid w:val="00ED615F"/>
    <w:rsid w:val="00ED6DD1"/>
    <w:rsid w:val="00EE30D1"/>
    <w:rsid w:val="00EE4DD1"/>
    <w:rsid w:val="00EE7910"/>
    <w:rsid w:val="00EF06B8"/>
    <w:rsid w:val="00EF1849"/>
    <w:rsid w:val="00EF2400"/>
    <w:rsid w:val="00EF2B05"/>
    <w:rsid w:val="00EF4797"/>
    <w:rsid w:val="00EF4CBF"/>
    <w:rsid w:val="00EF77C0"/>
    <w:rsid w:val="00EF7B5E"/>
    <w:rsid w:val="00F0011E"/>
    <w:rsid w:val="00F01045"/>
    <w:rsid w:val="00F01271"/>
    <w:rsid w:val="00F03945"/>
    <w:rsid w:val="00F04199"/>
    <w:rsid w:val="00F04218"/>
    <w:rsid w:val="00F07288"/>
    <w:rsid w:val="00F072AD"/>
    <w:rsid w:val="00F11815"/>
    <w:rsid w:val="00F1639C"/>
    <w:rsid w:val="00F17322"/>
    <w:rsid w:val="00F206CC"/>
    <w:rsid w:val="00F20859"/>
    <w:rsid w:val="00F210B7"/>
    <w:rsid w:val="00F21A31"/>
    <w:rsid w:val="00F254EF"/>
    <w:rsid w:val="00F2738C"/>
    <w:rsid w:val="00F2763C"/>
    <w:rsid w:val="00F27B38"/>
    <w:rsid w:val="00F27C45"/>
    <w:rsid w:val="00F31628"/>
    <w:rsid w:val="00F31ADD"/>
    <w:rsid w:val="00F36532"/>
    <w:rsid w:val="00F37D65"/>
    <w:rsid w:val="00F40623"/>
    <w:rsid w:val="00F40936"/>
    <w:rsid w:val="00F41A03"/>
    <w:rsid w:val="00F43271"/>
    <w:rsid w:val="00F45275"/>
    <w:rsid w:val="00F479EE"/>
    <w:rsid w:val="00F515C8"/>
    <w:rsid w:val="00F53B84"/>
    <w:rsid w:val="00F53D67"/>
    <w:rsid w:val="00F5514C"/>
    <w:rsid w:val="00F60327"/>
    <w:rsid w:val="00F63096"/>
    <w:rsid w:val="00F63E9B"/>
    <w:rsid w:val="00F65849"/>
    <w:rsid w:val="00F663B6"/>
    <w:rsid w:val="00F66F27"/>
    <w:rsid w:val="00F73005"/>
    <w:rsid w:val="00F73C6E"/>
    <w:rsid w:val="00F76181"/>
    <w:rsid w:val="00F7633A"/>
    <w:rsid w:val="00F76BEE"/>
    <w:rsid w:val="00F8256C"/>
    <w:rsid w:val="00F84E77"/>
    <w:rsid w:val="00F86E9F"/>
    <w:rsid w:val="00F87E6B"/>
    <w:rsid w:val="00F9101E"/>
    <w:rsid w:val="00F91BFD"/>
    <w:rsid w:val="00F92FAA"/>
    <w:rsid w:val="00F93798"/>
    <w:rsid w:val="00F93AC9"/>
    <w:rsid w:val="00F93B31"/>
    <w:rsid w:val="00F96288"/>
    <w:rsid w:val="00FA0382"/>
    <w:rsid w:val="00FA087E"/>
    <w:rsid w:val="00FA11A1"/>
    <w:rsid w:val="00FA3687"/>
    <w:rsid w:val="00FA37C3"/>
    <w:rsid w:val="00FA3828"/>
    <w:rsid w:val="00FA3C09"/>
    <w:rsid w:val="00FA3EDC"/>
    <w:rsid w:val="00FA65C8"/>
    <w:rsid w:val="00FB0A47"/>
    <w:rsid w:val="00FB20B1"/>
    <w:rsid w:val="00FB27D1"/>
    <w:rsid w:val="00FB2B28"/>
    <w:rsid w:val="00FB36DA"/>
    <w:rsid w:val="00FB4C81"/>
    <w:rsid w:val="00FB5B10"/>
    <w:rsid w:val="00FB6D41"/>
    <w:rsid w:val="00FB7925"/>
    <w:rsid w:val="00FB7C5F"/>
    <w:rsid w:val="00FC015B"/>
    <w:rsid w:val="00FC2A51"/>
    <w:rsid w:val="00FC39EA"/>
    <w:rsid w:val="00FC50F1"/>
    <w:rsid w:val="00FC5AF0"/>
    <w:rsid w:val="00FC6E6E"/>
    <w:rsid w:val="00FC749D"/>
    <w:rsid w:val="00FD066A"/>
    <w:rsid w:val="00FD07C3"/>
    <w:rsid w:val="00FD0E69"/>
    <w:rsid w:val="00FD4227"/>
    <w:rsid w:val="00FD5E32"/>
    <w:rsid w:val="00FD639C"/>
    <w:rsid w:val="00FD679B"/>
    <w:rsid w:val="00FD68F8"/>
    <w:rsid w:val="00FD6AE3"/>
    <w:rsid w:val="00FE42C0"/>
    <w:rsid w:val="00FE52C9"/>
    <w:rsid w:val="00FE5D79"/>
    <w:rsid w:val="00FE647C"/>
    <w:rsid w:val="00FE762E"/>
    <w:rsid w:val="00FE7B42"/>
    <w:rsid w:val="00FF0661"/>
    <w:rsid w:val="00FF1029"/>
    <w:rsid w:val="00FF1681"/>
    <w:rsid w:val="00FF295E"/>
    <w:rsid w:val="00FF29F6"/>
    <w:rsid w:val="00FF2EB8"/>
    <w:rsid w:val="00FF3726"/>
    <w:rsid w:val="00FF3E6E"/>
    <w:rsid w:val="00FF6318"/>
    <w:rsid w:val="00FF6FEF"/>
    <w:rsid w:val="00FF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abelaszerokalistapunktowana">
    <w:name w:val="Tabela szeroka lista punktowana"/>
    <w:basedOn w:val="Tekstpodstawowy"/>
    <w:qFormat/>
    <w:rsid w:val="007235D9"/>
    <w:pPr>
      <w:numPr>
        <w:numId w:val="16"/>
      </w:numPr>
      <w:tabs>
        <w:tab w:val="num" w:pos="360"/>
      </w:tabs>
      <w:suppressAutoHyphens/>
      <w:spacing w:after="0" w:line="276" w:lineRule="auto"/>
      <w:ind w:left="227" w:hanging="227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A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A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A3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58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58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58E2"/>
    <w:rPr>
      <w:vertAlign w:val="superscript"/>
    </w:rPr>
  </w:style>
  <w:style w:type="paragraph" w:customStyle="1" w:styleId="StopkaCopyright">
    <w:name w:val="Stopka Copyright"/>
    <w:basedOn w:val="Normalny"/>
    <w:qFormat/>
    <w:rsid w:val="0018068A"/>
    <w:pPr>
      <w:spacing w:after="0" w:line="240" w:lineRule="auto"/>
      <w:jc w:val="both"/>
      <w:textboxTightWrap w:val="allLines"/>
    </w:pPr>
    <w:rPr>
      <w:rFonts w:ascii="Roboto" w:eastAsia="Calibri" w:hAnsi="Roboto" w:cs="Times New Roman"/>
      <w:iCs/>
      <w:color w:val="000000" w:themeColor="text1"/>
      <w:sz w:val="16"/>
      <w:szCs w:val="18"/>
    </w:rPr>
  </w:style>
  <w:style w:type="paragraph" w:customStyle="1" w:styleId="Standard">
    <w:name w:val="Standard"/>
    <w:link w:val="StandardZnak"/>
    <w:rsid w:val="00B4193C"/>
    <w:pPr>
      <w:suppressAutoHyphens/>
      <w:autoSpaceDN w:val="0"/>
      <w:spacing w:after="47" w:line="271" w:lineRule="auto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character" w:customStyle="1" w:styleId="StandardZnak">
    <w:name w:val="Standard Znak"/>
    <w:basedOn w:val="Domylnaczcionkaakapitu"/>
    <w:link w:val="Standard"/>
    <w:rsid w:val="00B4193C"/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customStyle="1" w:styleId="Akapitzlist1">
    <w:name w:val="Akapit z listą1"/>
    <w:basedOn w:val="Standard"/>
    <w:rsid w:val="00B4193C"/>
    <w:pPr>
      <w:spacing w:after="200" w:line="240" w:lineRule="auto"/>
      <w:ind w:left="720" w:firstLine="0"/>
      <w:jc w:val="left"/>
    </w:pPr>
    <w:rPr>
      <w:rFonts w:ascii="Calibri" w:eastAsia="SimSun" w:hAnsi="Calibri" w:cs="Calibri"/>
      <w:color w:val="auto"/>
      <w:sz w:val="22"/>
      <w:lang w:eastAsia="en-US"/>
    </w:rPr>
  </w:style>
  <w:style w:type="paragraph" w:customStyle="1" w:styleId="TabelaszerokaNormalny">
    <w:name w:val="Tabela szeroka Normalny"/>
    <w:basedOn w:val="Tekstpodstawowy"/>
    <w:qFormat/>
    <w:rsid w:val="00D07DE6"/>
    <w:pPr>
      <w:suppressAutoHyphens/>
      <w:spacing w:after="0" w:line="276" w:lineRule="auto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character" w:customStyle="1" w:styleId="ui-provider">
    <w:name w:val="ui-provider"/>
    <w:basedOn w:val="Domylnaczcionkaakapitu"/>
    <w:rsid w:val="000B56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5" ma:contentTypeDescription="Create a new document." ma:contentTypeScope="" ma:versionID="fdcca80af3fbcfe7e5ec8250016a3aeb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acf0965e21afca53627c640ebacfd7d6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47855-792C-4535-9F5E-B4A50E1F233C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2.xml><?xml version="1.0" encoding="utf-8"?>
<ds:datastoreItem xmlns:ds="http://schemas.openxmlformats.org/officeDocument/2006/customXml" ds:itemID="{ACD3ACFE-AA62-4117-880E-0EE7E089F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BE49A0-8EF0-4606-8D5C-2D66146244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11D3DE-F297-447E-9608-CFA9CF53E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13447</Words>
  <Characters>80682</Characters>
  <Application>Microsoft Office Word</Application>
  <DocSecurity>0</DocSecurity>
  <Lines>672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Basia</cp:lastModifiedBy>
  <cp:revision>2</cp:revision>
  <cp:lastPrinted>2017-09-06T11:26:00Z</cp:lastPrinted>
  <dcterms:created xsi:type="dcterms:W3CDTF">2025-09-22T19:16:00Z</dcterms:created>
  <dcterms:modified xsi:type="dcterms:W3CDTF">2025-09-22T19:16:00Z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