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05" w:rsidRDefault="00374905" w:rsidP="008C1CA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Wojewódzki Konkurs Przyrodniczy im. prof. Andrzeja Szeptyckiego – Regulamin</w:t>
      </w:r>
    </w:p>
    <w:p w:rsidR="008C1CAB" w:rsidRPr="00374905" w:rsidRDefault="008C1CAB" w:rsidP="008C1CA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374905" w:rsidRPr="00374905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przeznaczony jest dla uczniów kl. VII i VIII Szkół Podstawowych z terenu województwa podkarpackiego.</w:t>
      </w:r>
    </w:p>
    <w:p w:rsidR="00374905" w:rsidRPr="00374905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</w:t>
      </w:r>
      <w:proofErr w:type="gramStart"/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 z Oddziałami Dwujęzycznymi im. Mikołaja Kopernika w Krośnie.</w:t>
      </w:r>
    </w:p>
    <w:p w:rsidR="00374905" w:rsidRPr="00374905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zainteresowań przyrodniczych,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uzdolnień uczniów,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twórczego myślenia i rozwiązywania problemów,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stosowania zdobytej wiedzy w praktyce,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doskonalenie form pracy z uczniem zdolnym,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postawy badawczej ucznia.</w:t>
      </w:r>
    </w:p>
    <w:p w:rsidR="00374905" w:rsidRPr="00374905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Konkursu</w:t>
      </w:r>
      <w:proofErr w:type="gramStart"/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dwóch etapów. Na każdym etapie uczniowie rozwiązują zadania z biologii </w:t>
      </w:r>
      <w:r w:rsid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chemii zgodne z wymaganiami podanymi poniżej. Szkoły zainteresowane udziałem w konkursie dokonują </w:t>
      </w:r>
      <w:r w:rsidR="00627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zgłoszenia do 12</w:t>
      </w:r>
      <w:r w:rsidR="00662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marca 2021</w:t>
      </w:r>
      <w:r w:rsidR="00BE4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</w:t>
      </w:r>
      <w:r w:rsidR="00BE43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przesyłając formularz zgłoszenio</w:t>
      </w:r>
      <w:r w:rsidR="00292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 oraz zgody na przetwarzanie danych osobowych uczestników na adres e-mail organizatora.</w:t>
      </w:r>
    </w:p>
    <w:p w:rsidR="00374905" w:rsidRPr="00374905" w:rsidRDefault="00374905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I:</w:t>
      </w:r>
    </w:p>
    <w:p w:rsidR="00374905" w:rsidRPr="00374905" w:rsidRDefault="006270EF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online 24 marca 2021</w:t>
      </w:r>
      <w:r w:rsidR="00374905"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9.00</w:t>
      </w:r>
    </w:p>
    <w:p w:rsidR="00374905" w:rsidRPr="00374905" w:rsidRDefault="008C1CAB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na rozwiązywanie zadań to</w:t>
      </w:r>
      <w:r w:rsidR="0062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</w:t>
      </w:r>
      <w:r w:rsidR="00374905"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</w:t>
      </w:r>
    </w:p>
    <w:p w:rsidR="00374905" w:rsidRDefault="006270EF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testu zostanie przesłany 23</w:t>
      </w:r>
      <w:r w:rsidR="00374905"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2929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4905"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drogą elektroniczną na adresy e-mail szkół, które zgłoszą chęć przystąpienia do konkursu</w:t>
      </w:r>
    </w:p>
    <w:p w:rsidR="006270EF" w:rsidRDefault="006270EF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zobowiązany jest do udostępnienia im linku</w:t>
      </w:r>
    </w:p>
    <w:p w:rsidR="006270EF" w:rsidRDefault="006270EF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się aktywny 24 marca 2021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9.00</w:t>
      </w:r>
    </w:p>
    <w:p w:rsidR="00111A74" w:rsidRDefault="00111A74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testu wymagany jest tylko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interentu</w:t>
      </w:r>
      <w:proofErr w:type="spellEnd"/>
    </w:p>
    <w:p w:rsidR="00BE4346" w:rsidRPr="0029293A" w:rsidRDefault="00BE4346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drugiego etapu kwalifikuje się 25 najlepszych uczestników</w:t>
      </w:r>
      <w:r w:rsidR="0029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etapu I</w:t>
      </w:r>
    </w:p>
    <w:p w:rsidR="00BE4346" w:rsidRDefault="0029293A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E4346">
        <w:rPr>
          <w:rFonts w:ascii="Times New Roman" w:eastAsia="Times New Roman" w:hAnsi="Times New Roman" w:cs="Times New Roman"/>
          <w:sz w:val="24"/>
          <w:szCs w:val="24"/>
          <w:lang w:eastAsia="pl-PL"/>
        </w:rPr>
        <w:t>o II etapu kwalifikuje się również uczeń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zają</w:t>
      </w:r>
      <w:r w:rsidR="00BE4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lokatę </w:t>
      </w:r>
      <w:proofErr w:type="gramStart"/>
      <w:r w:rsidR="00BE4346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niższą niż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4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</w:t>
      </w:r>
      <w:proofErr w:type="gramEnd"/>
      <w:r w:rsidR="00BE4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zwycięzcą </w:t>
      </w:r>
      <w:proofErr w:type="gramStart"/>
      <w:r w:rsidR="00BE4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BE4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szkole</w:t>
      </w:r>
    </w:p>
    <w:p w:rsidR="0029293A" w:rsidRDefault="0029293A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drugiego etapu zostanie opublikowana do 31 marca na stronie internetowej organizatora 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5" w:tgtFrame="_blank" w:history="1">
        <w:r w:rsidRPr="003749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http://www.lo1krosno.info.pl</w:t>
        </w:r>
      </w:hyperlink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/)</w:t>
      </w:r>
    </w:p>
    <w:p w:rsidR="008C1CAB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ETAP II:</w:t>
      </w:r>
    </w:p>
    <w:p w:rsidR="0029293A" w:rsidRPr="00374905" w:rsidRDefault="0029293A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online 23 kwietnia 2021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9.00</w:t>
      </w:r>
    </w:p>
    <w:p w:rsidR="008C1CAB" w:rsidRPr="00374905" w:rsidRDefault="008C1CAB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na rozwiązywanie zadań to 45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</w:t>
      </w:r>
    </w:p>
    <w:p w:rsidR="0029293A" w:rsidRDefault="0029293A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testu zostanie przesłany 22 kwietnia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drogą elektroniczną na adresy e-mail </w:t>
      </w: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zgłoszą chęć przystąpienia do konkursu</w:t>
      </w:r>
    </w:p>
    <w:p w:rsidR="0029293A" w:rsidRDefault="0029293A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zobowiązany jest do udostępnienia im linku</w:t>
      </w:r>
    </w:p>
    <w:p w:rsidR="0029293A" w:rsidRDefault="0029293A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się aktywny 23 kwietnia 2021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9.00</w:t>
      </w:r>
    </w:p>
    <w:p w:rsidR="00111A74" w:rsidRPr="00111A74" w:rsidRDefault="00111A74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testu wymagany jest tylko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</w:p>
    <w:p w:rsid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opublikowane na stronie inte</w:t>
      </w:r>
      <w:r w:rsidR="00111A74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rnetowej organizatora do dnia 30 kwietnia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11A7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</w:t>
      </w:r>
      <w:hyperlink r:id="rId6" w:tgtFrame="_blank" w:history="1">
        <w:r w:rsidRPr="003749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http://www.lo1krosno.info.pl</w:t>
        </w:r>
      </w:hyperlink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/)</w:t>
      </w:r>
    </w:p>
    <w:p w:rsidR="00111A74" w:rsidRPr="00374905" w:rsidRDefault="00111A74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A74" w:rsidRPr="00111A74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konkursowe:</w:t>
      </w:r>
    </w:p>
    <w:p w:rsidR="00374905" w:rsidRPr="00374905" w:rsidRDefault="00374905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z zakresu chemii: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atomu, izotopy, promieniotwórczość naturalna i sztuczna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Masa atomu i masa cząsteczki, masa atomowa i masa cząsteczkowa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Wartościowość, wiązania chemiczne: kowalencyjne, kowalencyjne spolaryzowane, jonowe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stałości składu, prawo zachowania masy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Mieszaniny, sposoby rozdzielnia składników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Typy reakcji chemicznych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Roztwory właściwe, koloidy, rozpuszczalność, stężenie procentowe roztworu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Właściwości, otrzymywanie, znaczenie najważniejszych tlenków, wodorotlenków, kwasów, soli (prostych, podwójnych i hydratów)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metali i niemetali, interpretacja szeregu aktywności metali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przebiegające w roztworach wodnych (cząsteczkowe, jonowe i jonowe skrócone)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fizyczne, chemiczne, najważniejsze związki wybranych pierwiastków (sód, potas, magnez, wapń, glin, cynk, żelazo, miedź, argon, wodór, tlen, azot, chlor, węgiel, krzem, fosfor, siarka.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Otrzymywanie i właściwości najważniejszych tlenków, wodorotlenków, kwasów i soli prostych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utlenienia pierwiastka, reakcje utleniania-redukcji (bilans elektronowy)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fizyczne i chemiczne związków wybranych pierwiastków: mangan, chrom, żelazo, miedź, glin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Reakcje przebiegające w roztworach wodnych (cząsteczkowe, jonowe, jonowe skrócone)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i charakterystyka mieszanin, rozpuszczalność, stężenie procentowe roztworu.</w:t>
      </w:r>
    </w:p>
    <w:p w:rsid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Węglowodory (alkany,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cykloalkany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alkeny i alkiny): wzory sumaryczne,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półstrukturalne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strukturalne, izomeria, nazewnictwo, otrzymywanie i właściwości ( w tym reakcje addycji, substytucji, eliminacji i polimeryzacji)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z zakresu chemii: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stosowanie informacji zawartych w układzie okresowym, tabeli rozpuszczalności, innych tabelach, wykresach, schematach,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 wzorów chemicznych, równań reakcji chemicznych,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schematów, rysunków, wykresów,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typowych eksperymentów chemicznych, opisywanie spostrzeżeń, formułowanie wniosków,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zachodzą reakcje chemiczne pomiędzy wybranymi substancjami chemicznymi,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sposobów identyfikacji pierwiastków (np. O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H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Cl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), tlenków (np. SO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CO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), wodorotlenków, kwasów, soli,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reakcji jonowych do identyfikacji jonów,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sposobów rozróżnienia substancji chemicznych,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 między budową cząsteczek, a właściwościami substancji,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 pozwalających rozróżnić podane związki,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 we właściwościach roztworów właściwych, koloidów i zawiesin;</w:t>
      </w:r>
    </w:p>
    <w:p w:rsid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obliczeń chemicznych związanych z</w:t>
      </w: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liczbą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cząstek elementarnych w atomie,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masą atomu, cząsteczki, masą atomową, cząsteczkową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prawem stałości składu, prawem zachowania masy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składem związków chemicznych i mieszanin,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stechiometrią równań reakcji,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stężeniem procentowym roztworów, rozpuszczalnością ciał stałych i gazów w wodzie,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zamianą jednostek</w:t>
      </w:r>
    </w:p>
    <w:p w:rsidR="008C1CAB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Zagadnienia z zakresu biologii: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pierwiastki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budujące ciała organizmów i ich rola;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i soli mineralnych dla funkcjonowania organizmów;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organiczne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związki chemiczne: białka, węglowodany, tłuszcze, kwasy nukleinowe, witaminy – znaczenie oraz skutki ich niedoboru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funkcjonowanie komórki, elementy budowy komórki i ich funkcje;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przebieg fotosyntezy, wpływ czynników środowiskowych na ten proces</w:t>
      </w:r>
    </w:p>
    <w:p w:rsid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oddychanie oraz fermentacja alkoholowa i </w:t>
      </w: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mlekowa jako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procesy dostarczające energii, warunki ich przebiegu.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z zakresu biologii: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posługiwanie się terminologią biologiczną i interpretowanie pojęć biologicznych.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Odczytywanie, analizowanie, interpretowanie i przetwarzanie informacji tekstowych oraz graficznych i liczbowych przedstawionych na wykresach, schematach, diagramach, wnioskowanie.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wiedzy biologicznej do rozwiązywania zadań problemowych, wyjaśnienie zależności przyczynowo – skutkowych między faktami, formułowanie wniosków i przedstawianie opinii związanych z zagadnieniami biologicznymi.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doświadczeń biologicznych, określanie warunków doświadczenia, (próba kontrolna i próba badana), dokumentowanie wyników, analiza wyników, formułowanie wniosków.</w:t>
      </w:r>
    </w:p>
    <w:p w:rsidR="00374905" w:rsidRDefault="00374905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</w:t>
      </w:r>
      <w:proofErr w:type="gramStart"/>
      <w:r w:rsidRPr="008C1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8C1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C1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Obejmuje</w:t>
      </w:r>
      <w:proofErr w:type="gramEnd"/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wszystkie zagadnienia i umiejętności z Etapu 1 oraz dodatkowo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z zakresu chemii</w:t>
      </w:r>
      <w:r w:rsid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egzoenergetyczne i endoenergetyczne, reakcje utleniania i redukcji,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roztworu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surowce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energetyczne (węgle kopalne, gaz ziemny, ropa naftowa),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odmiany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alotropowe węgla,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wzory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sumaryczne, strukturalne,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półstrukturalne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(grupowe) węglowodorów (alkanów, alkenów, alkinów), nazewnictwo węglowodorów (w tym izomerów); szeregi homologiczne alkanów, alkenów i alkinów.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węglowodorów (w tym reakcje addycji, substytucji i eliminacji),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reakcje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polimeryzacji alkenów i ich pochodnych,</w:t>
      </w:r>
    </w:p>
    <w:p w:rsid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wzory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nazwy, otrzymywanie i właściwości alkoholi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z zakresu chemii</w:t>
      </w:r>
      <w:r w:rsid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opisywanie</w:t>
      </w:r>
      <w:proofErr w:type="gramEnd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efektów energetycznych przemian,</w:t>
      </w: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24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przewidywanie</w:t>
      </w:r>
      <w:proofErr w:type="gramEnd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dany związek należy do konkretnego szeregu homologicznego,</w:t>
      </w: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proofErr w:type="gramEnd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sposobów identyfikacji węglowodorów,</w:t>
      </w: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przewidywanie</w:t>
      </w:r>
      <w:proofErr w:type="gramEnd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właściwości fizycznych związków organicznych na podstawie znajomości liczby atomów węgla,</w:t>
      </w: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proofErr w:type="gramEnd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sposobów identyfikacji alkoholi mono- i </w:t>
      </w:r>
      <w:proofErr w:type="spellStart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polihydroksylowych</w:t>
      </w:r>
      <w:proofErr w:type="spellEnd"/>
    </w:p>
    <w:p w:rsidR="00374905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obliczeń chemicznych związanych z</w:t>
      </w:r>
      <w:proofErr w:type="gramStart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wyprowadzaniem</w:t>
      </w:r>
      <w:proofErr w:type="gramEnd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wzorów związków chemicznych (nieorganicznych i organicznych) na podstawie ich składu procentowego oraz analizy spaleniowej,</w:t>
      </w: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rozpuszczaniem i stężeniem procentowym hydratów,</w:t>
      </w: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stechiometrią równań reakcji dotyczących węglowodorów i alkoholi,</w:t>
      </w: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molem i masą molową, objętością molową gazów w warunkach normalnych.</w:t>
      </w:r>
    </w:p>
    <w:p w:rsidR="008C1CAB" w:rsidRPr="008C1CAB" w:rsidRDefault="008C1CAB" w:rsidP="008C1CAB">
      <w:pPr>
        <w:pStyle w:val="Akapitzlist"/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374905" w:rsidP="008C1CAB">
      <w:pPr>
        <w:numPr>
          <w:ilvl w:val="1"/>
          <w:numId w:val="3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z zakresu biologii: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8C1CAB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narządy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układy narządów człowieka, ich budowa i pełnione przez nie funkcje;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układów narządów, integracja działania organizmu człowieka;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wszystkich układów narządów;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organizmu, mechanizmy odpowiedzi immunologicznej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prawo Mendla, szachownica genetyczna.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II prawo Mendla.</w:t>
      </w:r>
    </w:p>
    <w:p w:rsid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Różne sposoby dziedziczenia cech (dominacja zupełna, dominacja niezupełna,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kodominacja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374905" w:rsidP="008C1CAB">
      <w:pPr>
        <w:numPr>
          <w:ilvl w:val="1"/>
          <w:numId w:val="4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z zakresu biologii: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8C1CAB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na schematach narządów ciała człowieka, rozpoznawanie tkanek budujących te narządy.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Interpretowanie zależności między budową a funkcją narządów i układów.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Opisywanie czynności życiowych ze wskazaniem elementów budowy ciała człowieka biorących w nich udział.</w:t>
      </w:r>
    </w:p>
    <w:p w:rsid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przyczyn chorób układów i narządów, oraz wskazywanie związku między trybem życia, sposobem odżywiania, rodzajem pracy a zapadalnością na choroby tych układów.</w:t>
      </w:r>
    </w:p>
    <w:p w:rsidR="00111A74" w:rsidRDefault="00111A74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</w:t>
      </w: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 z Oddziałami Dwujęzycznymi im. Mikołaja Kopernika w Krośnie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38-400 Krosno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Piotra Skargi 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13 43 204 50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email: lo1krosno@lo1krosno.</w:t>
      </w: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761231" w:rsidRDefault="008C1CAB"/>
    <w:sectPr w:rsidR="00761231" w:rsidSect="00374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565DA"/>
    <w:multiLevelType w:val="multilevel"/>
    <w:tmpl w:val="4224F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5"/>
    <w:rsid w:val="00111A74"/>
    <w:rsid w:val="0029293A"/>
    <w:rsid w:val="00374905"/>
    <w:rsid w:val="00453AA4"/>
    <w:rsid w:val="004F6259"/>
    <w:rsid w:val="006270EF"/>
    <w:rsid w:val="00662479"/>
    <w:rsid w:val="008C1CAB"/>
    <w:rsid w:val="00B37FBE"/>
    <w:rsid w:val="00BE4346"/>
    <w:rsid w:val="00C55B1C"/>
    <w:rsid w:val="00CF444F"/>
    <w:rsid w:val="00E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88D7F-5A27-4CEF-A607-00BF1BDF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ania">
    <w:name w:val="Do pisania"/>
    <w:basedOn w:val="Normalny"/>
    <w:link w:val="DopisaniaZnak"/>
    <w:qFormat/>
    <w:rsid w:val="004F6259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DopisaniaZnak">
    <w:name w:val="Do pisania Znak"/>
    <w:basedOn w:val="Domylnaczcionkaakapitu"/>
    <w:link w:val="Dopisania"/>
    <w:rsid w:val="004F6259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749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9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1krosno.info.pl" TargetMode="External"/><Relationship Id="rId5" Type="http://schemas.openxmlformats.org/officeDocument/2006/relationships/hyperlink" Target="http://www.lo1krosno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Serafin</dc:creator>
  <cp:keywords/>
  <dc:description/>
  <cp:lastModifiedBy>Kamil Serafin</cp:lastModifiedBy>
  <cp:revision>3</cp:revision>
  <dcterms:created xsi:type="dcterms:W3CDTF">2021-01-11T09:43:00Z</dcterms:created>
  <dcterms:modified xsi:type="dcterms:W3CDTF">2021-01-11T17:15:00Z</dcterms:modified>
</cp:coreProperties>
</file>